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CC6" w:rsidRPr="00CE14E2" w:rsidRDefault="00890CC6" w:rsidP="00B047C1">
      <w:pPr>
        <w:ind w:left="4678"/>
        <w:jc w:val="both"/>
        <w:rPr>
          <w:rFonts w:ascii="Arial" w:hAnsi="Arial" w:cs="Arial"/>
          <w:color w:val="000000"/>
          <w:shd w:val="clear" w:color="auto" w:fill="FFFFFF"/>
        </w:rPr>
      </w:pPr>
      <w:r w:rsidRPr="00CE14E2">
        <w:rPr>
          <w:rFonts w:ascii="Arial" w:hAnsi="Arial" w:cs="Arial"/>
          <w:b/>
        </w:rPr>
        <w:t>COMISIÓN PERMANENTE DE</w:t>
      </w:r>
      <w:r w:rsidR="0061342E" w:rsidRPr="00CE14E2">
        <w:rPr>
          <w:rFonts w:ascii="Arial" w:hAnsi="Arial" w:cs="Arial"/>
          <w:b/>
        </w:rPr>
        <w:t xml:space="preserve"> EDUCACIÓN, CIENCIA Y TECNOLOGÍ</w:t>
      </w:r>
      <w:r w:rsidR="00316B84" w:rsidRPr="00CE14E2">
        <w:rPr>
          <w:rFonts w:ascii="Arial" w:hAnsi="Arial" w:cs="Arial"/>
          <w:b/>
        </w:rPr>
        <w:t>A.</w:t>
      </w:r>
      <w:r w:rsidR="00865B2B" w:rsidRPr="00CE14E2">
        <w:rPr>
          <w:rFonts w:ascii="Arial" w:hAnsi="Arial" w:cs="Arial"/>
          <w:b/>
        </w:rPr>
        <w:t>-</w:t>
      </w:r>
      <w:r w:rsidR="00316B84" w:rsidRPr="00CE14E2">
        <w:rPr>
          <w:rFonts w:ascii="Arial" w:hAnsi="Arial" w:cs="Arial"/>
          <w:b/>
        </w:rPr>
        <w:t xml:space="preserve"> </w:t>
      </w:r>
      <w:r w:rsidR="00B047C1" w:rsidRPr="00CE14E2">
        <w:rPr>
          <w:rFonts w:ascii="Arial" w:hAnsi="Arial" w:cs="Arial"/>
        </w:rPr>
        <w:t>DIPUTADAS Y</w:t>
      </w:r>
      <w:r w:rsidR="00B047C1" w:rsidRPr="00CE14E2">
        <w:rPr>
          <w:rFonts w:ascii="Arial" w:hAnsi="Arial" w:cs="Arial"/>
          <w:b/>
        </w:rPr>
        <w:t xml:space="preserve"> </w:t>
      </w:r>
      <w:r w:rsidR="00B047C1" w:rsidRPr="00CE14E2">
        <w:rPr>
          <w:rFonts w:ascii="Arial" w:hAnsi="Arial" w:cs="Arial"/>
        </w:rPr>
        <w:t>DIPUTADOS:</w:t>
      </w:r>
      <w:r w:rsidR="00B047C1" w:rsidRPr="00CE14E2">
        <w:rPr>
          <w:rFonts w:ascii="Arial" w:hAnsi="Arial" w:cs="Arial"/>
          <w:color w:val="000000"/>
          <w:shd w:val="clear" w:color="auto" w:fill="FFFFFF"/>
        </w:rPr>
        <w:t xml:space="preserve"> JOSÉ CRESCENCIO GUTIÉRREZ GONZÁLEZ; INGRID DEL PILAR SANTOS DÍAZ; MANUELA DE JESÚS COCOM BOLIO, LUIS RENÉ FERNÁNDEZ VIDAL; KARLA REYNA FRANCO BLANCO; RUBÍ ARGELIA BE CHAN Y ESTEBAN ABRAHAM MACARI.- - - - - </w:t>
      </w:r>
    </w:p>
    <w:p w:rsidR="009F250D" w:rsidRPr="00CE14E2" w:rsidRDefault="009F250D" w:rsidP="00173A85">
      <w:pPr>
        <w:spacing w:line="480" w:lineRule="auto"/>
        <w:jc w:val="both"/>
        <w:rPr>
          <w:rFonts w:ascii="Arial" w:hAnsi="Arial" w:cs="Arial"/>
          <w:b/>
        </w:rPr>
      </w:pPr>
    </w:p>
    <w:p w:rsidR="009F250D" w:rsidRPr="00CE14E2" w:rsidRDefault="00E17095" w:rsidP="00544812">
      <w:pPr>
        <w:spacing w:line="360" w:lineRule="auto"/>
        <w:jc w:val="both"/>
        <w:rPr>
          <w:rFonts w:ascii="Arial" w:hAnsi="Arial" w:cs="Arial"/>
          <w:b/>
        </w:rPr>
      </w:pPr>
      <w:r w:rsidRPr="00CE14E2">
        <w:rPr>
          <w:rFonts w:ascii="Arial" w:hAnsi="Arial" w:cs="Arial"/>
          <w:b/>
        </w:rPr>
        <w:t>HONORABLE</w:t>
      </w:r>
      <w:r w:rsidR="009F250D" w:rsidRPr="00CE14E2">
        <w:rPr>
          <w:rFonts w:ascii="Arial" w:hAnsi="Arial" w:cs="Arial"/>
          <w:b/>
        </w:rPr>
        <w:t xml:space="preserve"> CONGRESO DEL ESTADO:</w:t>
      </w:r>
    </w:p>
    <w:p w:rsidR="009F250D" w:rsidRPr="00CE14E2" w:rsidRDefault="009F250D" w:rsidP="00A05BDE">
      <w:pPr>
        <w:jc w:val="both"/>
        <w:rPr>
          <w:rFonts w:ascii="Arial" w:hAnsi="Arial" w:cs="Arial"/>
        </w:rPr>
      </w:pPr>
    </w:p>
    <w:p w:rsidR="00120A00" w:rsidRPr="00CE14E2" w:rsidRDefault="009F250D" w:rsidP="00120A00">
      <w:pPr>
        <w:spacing w:line="360" w:lineRule="auto"/>
        <w:ind w:firstLine="708"/>
        <w:jc w:val="both"/>
        <w:rPr>
          <w:rFonts w:ascii="Arial" w:hAnsi="Arial" w:cs="Arial"/>
          <w:color w:val="000000"/>
        </w:rPr>
      </w:pPr>
      <w:r w:rsidRPr="00CE14E2">
        <w:rPr>
          <w:rFonts w:ascii="Arial" w:hAnsi="Arial" w:cs="Arial"/>
        </w:rPr>
        <w:t xml:space="preserve">En </w:t>
      </w:r>
      <w:r w:rsidR="00AA4B71" w:rsidRPr="00CE14E2">
        <w:rPr>
          <w:rFonts w:ascii="Arial" w:hAnsi="Arial" w:cs="Arial"/>
        </w:rPr>
        <w:t>sesión</w:t>
      </w:r>
      <w:r w:rsidR="002B476E" w:rsidRPr="00CE14E2">
        <w:rPr>
          <w:rFonts w:ascii="Arial" w:hAnsi="Arial" w:cs="Arial"/>
        </w:rPr>
        <w:t xml:space="preserve"> </w:t>
      </w:r>
      <w:r w:rsidR="008801A3" w:rsidRPr="00CE14E2">
        <w:rPr>
          <w:rFonts w:ascii="Arial" w:hAnsi="Arial" w:cs="Arial"/>
        </w:rPr>
        <w:t>o</w:t>
      </w:r>
      <w:r w:rsidR="001E0C1A" w:rsidRPr="00CE14E2">
        <w:rPr>
          <w:rFonts w:ascii="Arial" w:hAnsi="Arial" w:cs="Arial"/>
        </w:rPr>
        <w:t xml:space="preserve">rdinaria </w:t>
      </w:r>
      <w:r w:rsidRPr="00CE14E2">
        <w:rPr>
          <w:rFonts w:ascii="Arial" w:hAnsi="Arial" w:cs="Arial"/>
        </w:rPr>
        <w:t xml:space="preserve">de esta Soberanía, celebrada </w:t>
      </w:r>
      <w:r w:rsidR="008D16A2" w:rsidRPr="00CE14E2">
        <w:rPr>
          <w:rFonts w:ascii="Arial" w:hAnsi="Arial" w:cs="Arial"/>
        </w:rPr>
        <w:t>el día</w:t>
      </w:r>
      <w:r w:rsidR="00E17095" w:rsidRPr="00CE14E2">
        <w:rPr>
          <w:rFonts w:ascii="Arial" w:hAnsi="Arial" w:cs="Arial"/>
        </w:rPr>
        <w:t xml:space="preserve"> </w:t>
      </w:r>
      <w:r w:rsidR="00120A00" w:rsidRPr="00CE14E2">
        <w:rPr>
          <w:rFonts w:ascii="Arial" w:hAnsi="Arial" w:cs="Arial"/>
        </w:rPr>
        <w:t>30</w:t>
      </w:r>
      <w:r w:rsidR="00E623A4" w:rsidRPr="00CE14E2">
        <w:rPr>
          <w:rFonts w:ascii="Arial" w:hAnsi="Arial" w:cs="Arial"/>
        </w:rPr>
        <w:t xml:space="preserve"> de </w:t>
      </w:r>
      <w:r w:rsidR="00120A00" w:rsidRPr="00CE14E2">
        <w:rPr>
          <w:rFonts w:ascii="Arial" w:hAnsi="Arial" w:cs="Arial"/>
        </w:rPr>
        <w:t>noviembre</w:t>
      </w:r>
      <w:r w:rsidR="00E17095" w:rsidRPr="00CE14E2">
        <w:rPr>
          <w:rFonts w:ascii="Arial" w:hAnsi="Arial" w:cs="Arial"/>
        </w:rPr>
        <w:t xml:space="preserve"> de</w:t>
      </w:r>
      <w:r w:rsidR="00E623A4" w:rsidRPr="00CE14E2">
        <w:rPr>
          <w:rFonts w:ascii="Arial" w:hAnsi="Arial" w:cs="Arial"/>
        </w:rPr>
        <w:t xml:space="preserve"> 20</w:t>
      </w:r>
      <w:r w:rsidR="00E17095" w:rsidRPr="00CE14E2">
        <w:rPr>
          <w:rFonts w:ascii="Arial" w:hAnsi="Arial" w:cs="Arial"/>
        </w:rPr>
        <w:t>21</w:t>
      </w:r>
      <w:r w:rsidRPr="00CE14E2">
        <w:rPr>
          <w:rFonts w:ascii="Arial" w:hAnsi="Arial" w:cs="Arial"/>
        </w:rPr>
        <w:t xml:space="preserve">, se </w:t>
      </w:r>
      <w:r w:rsidR="00326BFC" w:rsidRPr="00CE14E2">
        <w:rPr>
          <w:rFonts w:ascii="Arial" w:hAnsi="Arial" w:cs="Arial"/>
        </w:rPr>
        <w:t>turnó</w:t>
      </w:r>
      <w:r w:rsidR="002B476E" w:rsidRPr="00CE14E2">
        <w:rPr>
          <w:rFonts w:ascii="Arial" w:hAnsi="Arial" w:cs="Arial"/>
        </w:rPr>
        <w:t xml:space="preserve"> </w:t>
      </w:r>
      <w:r w:rsidR="00326BFC" w:rsidRPr="00CE14E2">
        <w:rPr>
          <w:rFonts w:ascii="Arial" w:hAnsi="Arial" w:cs="Arial"/>
        </w:rPr>
        <w:t xml:space="preserve">a </w:t>
      </w:r>
      <w:r w:rsidR="003F7912" w:rsidRPr="00CE14E2">
        <w:rPr>
          <w:rFonts w:ascii="Arial" w:hAnsi="Arial" w:cs="Arial"/>
        </w:rPr>
        <w:t>est</w:t>
      </w:r>
      <w:r w:rsidR="00326BFC" w:rsidRPr="00CE14E2">
        <w:rPr>
          <w:rFonts w:ascii="Arial" w:hAnsi="Arial" w:cs="Arial"/>
        </w:rPr>
        <w:t>a</w:t>
      </w:r>
      <w:r w:rsidRPr="00CE14E2">
        <w:rPr>
          <w:rFonts w:ascii="Arial" w:hAnsi="Arial" w:cs="Arial"/>
        </w:rPr>
        <w:t xml:space="preserve"> </w:t>
      </w:r>
      <w:r w:rsidR="00326BFC" w:rsidRPr="00CE14E2">
        <w:rPr>
          <w:rFonts w:ascii="Arial" w:hAnsi="Arial" w:cs="Arial"/>
        </w:rPr>
        <w:t>C</w:t>
      </w:r>
      <w:r w:rsidR="00B261AC" w:rsidRPr="00CE14E2">
        <w:rPr>
          <w:rFonts w:ascii="Arial" w:hAnsi="Arial" w:cs="Arial"/>
        </w:rPr>
        <w:t>omisión</w:t>
      </w:r>
      <w:r w:rsidRPr="00CE14E2">
        <w:rPr>
          <w:rFonts w:ascii="Arial" w:hAnsi="Arial" w:cs="Arial"/>
        </w:rPr>
        <w:t xml:space="preserve"> </w:t>
      </w:r>
      <w:r w:rsidR="00326BFC" w:rsidRPr="00CE14E2">
        <w:rPr>
          <w:rFonts w:ascii="Arial" w:hAnsi="Arial" w:cs="Arial"/>
        </w:rPr>
        <w:t>P</w:t>
      </w:r>
      <w:r w:rsidR="00B261AC" w:rsidRPr="00CE14E2">
        <w:rPr>
          <w:rFonts w:ascii="Arial" w:hAnsi="Arial" w:cs="Arial"/>
        </w:rPr>
        <w:t>ermanente</w:t>
      </w:r>
      <w:r w:rsidR="00275E5B" w:rsidRPr="00CE14E2">
        <w:rPr>
          <w:rFonts w:ascii="Arial" w:hAnsi="Arial" w:cs="Arial"/>
        </w:rPr>
        <w:t xml:space="preserve"> </w:t>
      </w:r>
      <w:r w:rsidRPr="00CE14E2">
        <w:rPr>
          <w:rFonts w:ascii="Arial" w:hAnsi="Arial" w:cs="Arial"/>
        </w:rPr>
        <w:t xml:space="preserve">de </w:t>
      </w:r>
      <w:r w:rsidR="00316B84" w:rsidRPr="00CE14E2">
        <w:rPr>
          <w:rFonts w:ascii="Arial" w:hAnsi="Arial" w:cs="Arial"/>
          <w:color w:val="000000"/>
        </w:rPr>
        <w:t>Educación, Ciencia y Tecnologí</w:t>
      </w:r>
      <w:r w:rsidR="00316B84" w:rsidRPr="00CE14E2">
        <w:rPr>
          <w:rFonts w:ascii="Arial" w:hAnsi="Arial" w:cs="Arial"/>
        </w:rPr>
        <w:t>a</w:t>
      </w:r>
      <w:r w:rsidR="00114E85" w:rsidRPr="00CE14E2">
        <w:rPr>
          <w:rFonts w:ascii="Arial" w:hAnsi="Arial" w:cs="Arial"/>
        </w:rPr>
        <w:t xml:space="preserve">, </w:t>
      </w:r>
      <w:r w:rsidRPr="00CE14E2">
        <w:rPr>
          <w:rFonts w:ascii="Arial" w:hAnsi="Arial" w:cs="Arial"/>
        </w:rPr>
        <w:t>para su estudio, análisis y dictamen,</w:t>
      </w:r>
      <w:r w:rsidR="00316B84" w:rsidRPr="00CE14E2">
        <w:rPr>
          <w:rFonts w:ascii="Arial" w:hAnsi="Arial" w:cs="Arial"/>
        </w:rPr>
        <w:t xml:space="preserve"> </w:t>
      </w:r>
      <w:r w:rsidR="00316B84" w:rsidRPr="00CE14E2">
        <w:rPr>
          <w:rFonts w:ascii="Arial" w:hAnsi="Arial" w:cs="Arial"/>
          <w:color w:val="000000"/>
        </w:rPr>
        <w:t xml:space="preserve">la iniciativa </w:t>
      </w:r>
      <w:r w:rsidR="00E17095" w:rsidRPr="00CE14E2">
        <w:rPr>
          <w:rFonts w:ascii="Arial" w:hAnsi="Arial" w:cs="Arial"/>
        </w:rPr>
        <w:t>de Decreto por la que se adiciona</w:t>
      </w:r>
      <w:r w:rsidR="002773BB" w:rsidRPr="00CE14E2">
        <w:rPr>
          <w:rFonts w:ascii="Arial" w:hAnsi="Arial" w:cs="Arial"/>
        </w:rPr>
        <w:t>n</w:t>
      </w:r>
      <w:r w:rsidR="00E17095" w:rsidRPr="00CE14E2">
        <w:rPr>
          <w:rFonts w:ascii="Arial" w:hAnsi="Arial" w:cs="Arial"/>
        </w:rPr>
        <w:t xml:space="preserve"> diversos artículos</w:t>
      </w:r>
      <w:r w:rsidR="00E17095" w:rsidRPr="00CE14E2">
        <w:rPr>
          <w:rFonts w:ascii="Arial" w:hAnsi="Arial" w:cs="Arial"/>
          <w:color w:val="000000"/>
          <w:lang w:val="es-MX"/>
        </w:rPr>
        <w:t xml:space="preserve"> de la </w:t>
      </w:r>
      <w:r w:rsidR="00E623A4" w:rsidRPr="00CE14E2">
        <w:rPr>
          <w:rFonts w:ascii="Arial" w:hAnsi="Arial" w:cs="Arial"/>
          <w:color w:val="000000"/>
          <w:lang w:val="es-MX"/>
        </w:rPr>
        <w:t>Ley de Educación del Estado de Yucatán,</w:t>
      </w:r>
      <w:r w:rsidR="00D7505E" w:rsidRPr="00CE14E2">
        <w:rPr>
          <w:rFonts w:ascii="Arial" w:hAnsi="Arial" w:cs="Arial"/>
          <w:color w:val="000000"/>
        </w:rPr>
        <w:t xml:space="preserve"> en materia de </w:t>
      </w:r>
      <w:r w:rsidR="00120A00" w:rsidRPr="00CE14E2">
        <w:rPr>
          <w:rFonts w:ascii="Arial" w:hAnsi="Arial" w:cs="Arial"/>
          <w:color w:val="000000"/>
        </w:rPr>
        <w:t>menstruación digna</w:t>
      </w:r>
      <w:r w:rsidR="009A12AD" w:rsidRPr="00CE14E2">
        <w:rPr>
          <w:rFonts w:ascii="Arial" w:hAnsi="Arial" w:cs="Arial"/>
          <w:color w:val="000000"/>
        </w:rPr>
        <w:t>,</w:t>
      </w:r>
      <w:r w:rsidR="00316B84" w:rsidRPr="00CE14E2">
        <w:rPr>
          <w:rFonts w:ascii="Arial" w:hAnsi="Arial" w:cs="Arial"/>
          <w:color w:val="000000"/>
        </w:rPr>
        <w:t xml:space="preserve"> </w:t>
      </w:r>
      <w:r w:rsidR="00E17095" w:rsidRPr="00CE14E2">
        <w:rPr>
          <w:rFonts w:ascii="Arial" w:hAnsi="Arial" w:cs="Arial"/>
          <w:color w:val="000000"/>
        </w:rPr>
        <w:t xml:space="preserve">suscrita por </w:t>
      </w:r>
      <w:r w:rsidR="00120A00" w:rsidRPr="00CE14E2">
        <w:rPr>
          <w:rFonts w:ascii="Arial" w:hAnsi="Arial" w:cs="Arial"/>
          <w:lang w:val="es-MX"/>
        </w:rPr>
        <w:t xml:space="preserve">la </w:t>
      </w:r>
      <w:r w:rsidR="00120A00" w:rsidRPr="00CE14E2">
        <w:rPr>
          <w:rFonts w:ascii="Arial" w:hAnsi="Arial" w:cs="Arial"/>
        </w:rPr>
        <w:t>diputada Vida Aravari Gómez Herrera, representante legislativa de</w:t>
      </w:r>
      <w:r w:rsidR="002773BB" w:rsidRPr="00CE14E2">
        <w:rPr>
          <w:rFonts w:ascii="Arial" w:hAnsi="Arial" w:cs="Arial"/>
        </w:rPr>
        <w:t>l Partido</w:t>
      </w:r>
      <w:r w:rsidR="00120A00" w:rsidRPr="00CE14E2">
        <w:rPr>
          <w:rFonts w:ascii="Arial" w:hAnsi="Arial" w:cs="Arial"/>
        </w:rPr>
        <w:t xml:space="preserve"> Movimiento Ciudadano de </w:t>
      </w:r>
      <w:r w:rsidR="00120A00" w:rsidRPr="00CE14E2">
        <w:rPr>
          <w:rFonts w:ascii="Arial" w:hAnsi="Arial" w:cs="Arial"/>
          <w:color w:val="000000"/>
        </w:rPr>
        <w:t>la Sexagésima Tercera legislatura del Congreso del Estado.</w:t>
      </w:r>
    </w:p>
    <w:p w:rsidR="002D2F95" w:rsidRPr="00CE14E2" w:rsidRDefault="002D2F95" w:rsidP="00120A00">
      <w:pPr>
        <w:spacing w:line="360" w:lineRule="auto"/>
        <w:ind w:firstLine="709"/>
        <w:jc w:val="both"/>
        <w:rPr>
          <w:rFonts w:ascii="Arial" w:hAnsi="Arial" w:cs="Arial"/>
        </w:rPr>
      </w:pPr>
    </w:p>
    <w:p w:rsidR="000144A7" w:rsidRPr="00CE14E2" w:rsidRDefault="008E27C8" w:rsidP="00544812">
      <w:pPr>
        <w:spacing w:line="360" w:lineRule="auto"/>
        <w:ind w:firstLine="708"/>
        <w:jc w:val="both"/>
        <w:rPr>
          <w:rFonts w:ascii="Arial" w:hAnsi="Arial" w:cs="Arial"/>
        </w:rPr>
      </w:pPr>
      <w:r w:rsidRPr="00CE14E2">
        <w:rPr>
          <w:rFonts w:ascii="Arial" w:hAnsi="Arial" w:cs="Arial"/>
        </w:rPr>
        <w:t>En tal virtud</w:t>
      </w:r>
      <w:r w:rsidR="000144A7" w:rsidRPr="00CE14E2">
        <w:rPr>
          <w:rFonts w:ascii="Arial" w:hAnsi="Arial" w:cs="Arial"/>
        </w:rPr>
        <w:t>, en los trabajos de est</w:t>
      </w:r>
      <w:r w:rsidR="007C2E3E" w:rsidRPr="00CE14E2">
        <w:rPr>
          <w:rFonts w:ascii="Arial" w:hAnsi="Arial" w:cs="Arial"/>
        </w:rPr>
        <w:t xml:space="preserve">udio y análisis de la referida </w:t>
      </w:r>
      <w:r w:rsidR="00D50B12" w:rsidRPr="00CE14E2">
        <w:rPr>
          <w:rFonts w:ascii="Arial" w:hAnsi="Arial" w:cs="Arial"/>
        </w:rPr>
        <w:t>i</w:t>
      </w:r>
      <w:r w:rsidR="000144A7" w:rsidRPr="00CE14E2">
        <w:rPr>
          <w:rFonts w:ascii="Arial" w:hAnsi="Arial" w:cs="Arial"/>
        </w:rPr>
        <w:t>niciativa, tomamos en consideración los siguien</w:t>
      </w:r>
      <w:r w:rsidR="007D7FB2" w:rsidRPr="00CE14E2">
        <w:rPr>
          <w:rFonts w:ascii="Arial" w:hAnsi="Arial" w:cs="Arial"/>
        </w:rPr>
        <w:t>tes,</w:t>
      </w:r>
    </w:p>
    <w:p w:rsidR="00173A85" w:rsidRPr="00CE14E2" w:rsidRDefault="00173A85" w:rsidP="00173A85">
      <w:pPr>
        <w:pStyle w:val="Textoindependiente2"/>
        <w:widowControl w:val="0"/>
        <w:tabs>
          <w:tab w:val="left" w:pos="5865"/>
        </w:tabs>
        <w:spacing w:line="360" w:lineRule="auto"/>
        <w:rPr>
          <w:rFonts w:ascii="Arial" w:hAnsi="Arial" w:cs="Arial"/>
          <w:lang w:val="es-MX"/>
        </w:rPr>
      </w:pPr>
    </w:p>
    <w:p w:rsidR="000144A7" w:rsidRPr="00CE14E2" w:rsidRDefault="00E17095" w:rsidP="009276B5">
      <w:pPr>
        <w:pStyle w:val="Sangradetextonormal"/>
        <w:spacing w:before="0" w:line="360" w:lineRule="auto"/>
        <w:jc w:val="center"/>
        <w:rPr>
          <w:rFonts w:cs="Arial"/>
          <w:sz w:val="24"/>
        </w:rPr>
      </w:pPr>
      <w:r w:rsidRPr="00CE14E2">
        <w:rPr>
          <w:rFonts w:cs="Arial"/>
          <w:sz w:val="24"/>
        </w:rPr>
        <w:t>A N T E C E D E N T E S</w:t>
      </w:r>
    </w:p>
    <w:p w:rsidR="00173A85" w:rsidRPr="00CE14E2" w:rsidRDefault="00173A85" w:rsidP="000742B2">
      <w:pPr>
        <w:pStyle w:val="Sangradetextonormal"/>
        <w:spacing w:before="0"/>
        <w:jc w:val="center"/>
        <w:rPr>
          <w:rFonts w:cs="Arial"/>
          <w:sz w:val="24"/>
        </w:rPr>
      </w:pPr>
    </w:p>
    <w:p w:rsidR="00044592" w:rsidRPr="00CE14E2" w:rsidRDefault="00E17095" w:rsidP="00044592">
      <w:pPr>
        <w:spacing w:line="360" w:lineRule="auto"/>
        <w:ind w:firstLine="709"/>
        <w:jc w:val="both"/>
        <w:rPr>
          <w:rFonts w:ascii="Arial" w:hAnsi="Arial" w:cs="Arial"/>
          <w:lang w:val="es-MX"/>
        </w:rPr>
      </w:pPr>
      <w:r w:rsidRPr="00CE14E2">
        <w:rPr>
          <w:rFonts w:ascii="Arial" w:hAnsi="Arial" w:cs="Arial"/>
          <w:b/>
        </w:rPr>
        <w:t>PRIMERO.</w:t>
      </w:r>
      <w:r w:rsidR="009276B5" w:rsidRPr="00CE14E2">
        <w:rPr>
          <w:rFonts w:ascii="Arial" w:hAnsi="Arial" w:cs="Arial"/>
          <w:b/>
        </w:rPr>
        <w:t xml:space="preserve"> </w:t>
      </w:r>
      <w:r w:rsidR="00044592" w:rsidRPr="00CE14E2">
        <w:rPr>
          <w:rFonts w:ascii="Arial" w:hAnsi="Arial" w:cs="Arial"/>
          <w:bCs/>
          <w:lang w:val="es-MX"/>
        </w:rPr>
        <w:t>E</w:t>
      </w:r>
      <w:r w:rsidRPr="00CE14E2">
        <w:rPr>
          <w:rFonts w:ascii="Arial" w:hAnsi="Arial" w:cs="Arial"/>
          <w:lang w:val="x-none"/>
        </w:rPr>
        <w:t>n fecha 2</w:t>
      </w:r>
      <w:r w:rsidRPr="00CE14E2">
        <w:rPr>
          <w:rFonts w:ascii="Arial" w:hAnsi="Arial" w:cs="Arial"/>
          <w:lang w:val="es-MX"/>
        </w:rPr>
        <w:t>9</w:t>
      </w:r>
      <w:r w:rsidR="00044592" w:rsidRPr="00CE14E2">
        <w:rPr>
          <w:rFonts w:ascii="Arial" w:hAnsi="Arial" w:cs="Arial"/>
          <w:lang w:val="x-none"/>
        </w:rPr>
        <w:t xml:space="preserve"> de </w:t>
      </w:r>
      <w:r w:rsidRPr="00CE14E2">
        <w:rPr>
          <w:rFonts w:ascii="Arial" w:hAnsi="Arial" w:cs="Arial"/>
          <w:lang w:val="es-MX"/>
        </w:rPr>
        <w:t>julio</w:t>
      </w:r>
      <w:r w:rsidR="00044592" w:rsidRPr="00CE14E2">
        <w:rPr>
          <w:rFonts w:ascii="Arial" w:hAnsi="Arial" w:cs="Arial"/>
          <w:lang w:val="x-none"/>
        </w:rPr>
        <w:t xml:space="preserve"> de 20</w:t>
      </w:r>
      <w:r w:rsidRPr="00CE14E2">
        <w:rPr>
          <w:rFonts w:ascii="Arial" w:hAnsi="Arial" w:cs="Arial"/>
          <w:lang w:val="es-MX"/>
        </w:rPr>
        <w:t>20</w:t>
      </w:r>
      <w:r w:rsidR="00044592" w:rsidRPr="00CE14E2">
        <w:rPr>
          <w:rFonts w:ascii="Arial" w:hAnsi="Arial" w:cs="Arial"/>
          <w:lang w:val="x-none"/>
        </w:rPr>
        <w:t xml:space="preserve">, fue publicado en el Diario Oficial del Gobierno del Estado el decreto número </w:t>
      </w:r>
      <w:r w:rsidRPr="00CE14E2">
        <w:rPr>
          <w:rFonts w:ascii="Arial" w:hAnsi="Arial" w:cs="Arial"/>
          <w:lang w:val="es-MX"/>
        </w:rPr>
        <w:t>270</w:t>
      </w:r>
      <w:r w:rsidR="00044592" w:rsidRPr="00CE14E2">
        <w:rPr>
          <w:rFonts w:ascii="Arial" w:hAnsi="Arial" w:cs="Arial"/>
          <w:lang w:val="x-none"/>
        </w:rPr>
        <w:t xml:space="preserve"> por el que se expide la Ley de Educación del Estado de Yucatán, esta ley ha sido reformada en </w:t>
      </w:r>
      <w:r w:rsidRPr="00CE14E2">
        <w:rPr>
          <w:rFonts w:ascii="Arial" w:hAnsi="Arial" w:cs="Arial"/>
          <w:lang w:val="es-MX"/>
        </w:rPr>
        <w:t>dos</w:t>
      </w:r>
      <w:r w:rsidR="00044592" w:rsidRPr="00CE14E2">
        <w:rPr>
          <w:rFonts w:ascii="Arial" w:hAnsi="Arial" w:cs="Arial"/>
          <w:lang w:val="x-none"/>
        </w:rPr>
        <w:t xml:space="preserve"> ocasiones, </w:t>
      </w:r>
      <w:r w:rsidR="00044592" w:rsidRPr="00CE14E2">
        <w:rPr>
          <w:rFonts w:ascii="Arial" w:hAnsi="Arial" w:cs="Arial"/>
          <w:lang w:val="x-none"/>
        </w:rPr>
        <w:lastRenderedPageBreak/>
        <w:t xml:space="preserve">siendo </w:t>
      </w:r>
      <w:r w:rsidR="002773BB" w:rsidRPr="00CE14E2">
        <w:rPr>
          <w:rFonts w:ascii="Arial" w:hAnsi="Arial" w:cs="Arial"/>
          <w:lang w:val="x-none"/>
        </w:rPr>
        <w:t xml:space="preserve">la última publicada en el </w:t>
      </w:r>
      <w:r w:rsidR="002773BB" w:rsidRPr="00CE14E2">
        <w:rPr>
          <w:rFonts w:ascii="Arial" w:hAnsi="Arial" w:cs="Arial"/>
          <w:lang w:val="es-MX"/>
        </w:rPr>
        <w:t>Diario</w:t>
      </w:r>
      <w:r w:rsidR="002773BB" w:rsidRPr="00CE14E2">
        <w:rPr>
          <w:rFonts w:ascii="Arial" w:hAnsi="Arial" w:cs="Arial"/>
          <w:lang w:val="x-none"/>
        </w:rPr>
        <w:t xml:space="preserve"> </w:t>
      </w:r>
      <w:r w:rsidR="002773BB" w:rsidRPr="00CE14E2">
        <w:rPr>
          <w:rFonts w:ascii="Arial" w:hAnsi="Arial" w:cs="Arial"/>
          <w:lang w:val="es-MX"/>
        </w:rPr>
        <w:t>Oficial</w:t>
      </w:r>
      <w:r w:rsidR="00044592" w:rsidRPr="00CE14E2">
        <w:rPr>
          <w:rFonts w:ascii="Arial" w:hAnsi="Arial" w:cs="Arial"/>
          <w:lang w:val="x-none"/>
        </w:rPr>
        <w:t xml:space="preserve"> del</w:t>
      </w:r>
      <w:r w:rsidR="002773BB" w:rsidRPr="00CE14E2">
        <w:rPr>
          <w:rFonts w:ascii="Arial" w:hAnsi="Arial" w:cs="Arial"/>
          <w:lang w:val="es-MX"/>
        </w:rPr>
        <w:t xml:space="preserve"> G</w:t>
      </w:r>
      <w:r w:rsidR="00242AEE" w:rsidRPr="00CE14E2">
        <w:rPr>
          <w:rFonts w:ascii="Arial" w:hAnsi="Arial" w:cs="Arial"/>
          <w:lang w:val="es-MX"/>
        </w:rPr>
        <w:t>obiern</w:t>
      </w:r>
      <w:r w:rsidR="0061342E" w:rsidRPr="00CE14E2">
        <w:rPr>
          <w:rFonts w:ascii="Arial" w:hAnsi="Arial" w:cs="Arial"/>
          <w:lang w:val="es-MX"/>
        </w:rPr>
        <w:t>o</w:t>
      </w:r>
      <w:r w:rsidR="00242AEE" w:rsidRPr="00CE14E2">
        <w:rPr>
          <w:rFonts w:ascii="Arial" w:hAnsi="Arial" w:cs="Arial"/>
          <w:lang w:val="x-none"/>
        </w:rPr>
        <w:t xml:space="preserve"> E</w:t>
      </w:r>
      <w:r w:rsidR="00044592" w:rsidRPr="00CE14E2">
        <w:rPr>
          <w:rFonts w:ascii="Arial" w:hAnsi="Arial" w:cs="Arial"/>
          <w:lang w:val="x-none"/>
        </w:rPr>
        <w:t xml:space="preserve">stado el </w:t>
      </w:r>
      <w:r w:rsidRPr="00CE14E2">
        <w:rPr>
          <w:rFonts w:ascii="Arial" w:hAnsi="Arial" w:cs="Arial"/>
          <w:lang w:val="es-MX"/>
        </w:rPr>
        <w:t>9</w:t>
      </w:r>
      <w:r w:rsidR="000E5370" w:rsidRPr="00CE14E2">
        <w:rPr>
          <w:rFonts w:ascii="Arial" w:hAnsi="Arial" w:cs="Arial"/>
          <w:lang w:val="x-none"/>
        </w:rPr>
        <w:t xml:space="preserve"> de </w:t>
      </w:r>
      <w:r w:rsidR="000E5370" w:rsidRPr="00CE14E2">
        <w:rPr>
          <w:rFonts w:ascii="Arial" w:hAnsi="Arial" w:cs="Arial"/>
          <w:lang w:val="es-MX"/>
        </w:rPr>
        <w:t>diciembre</w:t>
      </w:r>
      <w:r w:rsidR="00044592" w:rsidRPr="00CE14E2">
        <w:rPr>
          <w:rFonts w:ascii="Arial" w:hAnsi="Arial" w:cs="Arial"/>
          <w:lang w:val="x-none"/>
        </w:rPr>
        <w:t xml:space="preserve"> de 20</w:t>
      </w:r>
      <w:r w:rsidRPr="00CE14E2">
        <w:rPr>
          <w:rFonts w:ascii="Arial" w:hAnsi="Arial" w:cs="Arial"/>
          <w:lang w:val="es-MX"/>
        </w:rPr>
        <w:t>20</w:t>
      </w:r>
      <w:r w:rsidR="00044592" w:rsidRPr="00CE14E2">
        <w:rPr>
          <w:rFonts w:ascii="Arial" w:hAnsi="Arial" w:cs="Arial"/>
          <w:lang w:val="x-none"/>
        </w:rPr>
        <w:t>.</w:t>
      </w:r>
    </w:p>
    <w:p w:rsidR="002C3352" w:rsidRPr="00CE14E2" w:rsidRDefault="002C3352" w:rsidP="00044592">
      <w:pPr>
        <w:spacing w:line="360" w:lineRule="auto"/>
        <w:ind w:firstLine="709"/>
        <w:jc w:val="both"/>
        <w:rPr>
          <w:rFonts w:ascii="Arial" w:hAnsi="Arial" w:cs="Arial"/>
          <w:lang w:val="es-MX"/>
        </w:rPr>
      </w:pPr>
    </w:p>
    <w:p w:rsidR="00D23713" w:rsidRPr="00CE14E2" w:rsidRDefault="00D7505E" w:rsidP="00E17095">
      <w:pPr>
        <w:spacing w:line="360" w:lineRule="auto"/>
        <w:ind w:firstLine="709"/>
        <w:jc w:val="both"/>
        <w:rPr>
          <w:rFonts w:ascii="Arial" w:hAnsi="Arial" w:cs="Arial"/>
          <w:color w:val="000000"/>
        </w:rPr>
      </w:pPr>
      <w:r w:rsidRPr="00CE14E2">
        <w:rPr>
          <w:rFonts w:ascii="Arial" w:hAnsi="Arial" w:cs="Arial"/>
          <w:b/>
        </w:rPr>
        <w:t>SEGUNDO.</w:t>
      </w:r>
      <w:r w:rsidR="002C3352" w:rsidRPr="00CE14E2">
        <w:rPr>
          <w:rFonts w:ascii="Arial" w:hAnsi="Arial" w:cs="Arial"/>
          <w:b/>
        </w:rPr>
        <w:t xml:space="preserve"> </w:t>
      </w:r>
      <w:r w:rsidR="00D23713" w:rsidRPr="00CE14E2">
        <w:rPr>
          <w:rFonts w:ascii="Arial" w:hAnsi="Arial" w:cs="Arial"/>
          <w:lang w:val="es-MX"/>
        </w:rPr>
        <w:t>E</w:t>
      </w:r>
      <w:r w:rsidR="00773B7D" w:rsidRPr="00CE14E2">
        <w:rPr>
          <w:rFonts w:ascii="Arial" w:hAnsi="Arial" w:cs="Arial"/>
          <w:lang w:val="es-MX"/>
        </w:rPr>
        <w:t xml:space="preserve">n fecha </w:t>
      </w:r>
      <w:r w:rsidR="00E17095" w:rsidRPr="00CE14E2">
        <w:rPr>
          <w:rFonts w:ascii="Arial" w:hAnsi="Arial" w:cs="Arial"/>
          <w:lang w:val="es-MX"/>
        </w:rPr>
        <w:t>2</w:t>
      </w:r>
      <w:r w:rsidR="00120A00" w:rsidRPr="00CE14E2">
        <w:rPr>
          <w:rFonts w:ascii="Arial" w:hAnsi="Arial" w:cs="Arial"/>
          <w:lang w:val="es-MX"/>
        </w:rPr>
        <w:t>4</w:t>
      </w:r>
      <w:r w:rsidR="00E623A4" w:rsidRPr="00CE14E2">
        <w:rPr>
          <w:rFonts w:ascii="Arial" w:hAnsi="Arial" w:cs="Arial"/>
          <w:lang w:val="es-MX"/>
        </w:rPr>
        <w:t xml:space="preserve"> de </w:t>
      </w:r>
      <w:r w:rsidR="00120A00" w:rsidRPr="00CE14E2">
        <w:rPr>
          <w:rFonts w:ascii="Arial" w:hAnsi="Arial" w:cs="Arial"/>
          <w:lang w:val="es-MX"/>
        </w:rPr>
        <w:t>noviembre</w:t>
      </w:r>
      <w:r w:rsidR="00D23713" w:rsidRPr="00CE14E2">
        <w:rPr>
          <w:rFonts w:ascii="Arial" w:hAnsi="Arial" w:cs="Arial"/>
          <w:lang w:val="es-MX"/>
        </w:rPr>
        <w:t xml:space="preserve"> </w:t>
      </w:r>
      <w:r w:rsidR="00D23713" w:rsidRPr="00CE14E2">
        <w:rPr>
          <w:rFonts w:ascii="Arial" w:hAnsi="Arial" w:cs="Arial"/>
        </w:rPr>
        <w:t>de</w:t>
      </w:r>
      <w:r w:rsidR="00E623A4" w:rsidRPr="00CE14E2">
        <w:rPr>
          <w:rFonts w:ascii="Arial" w:hAnsi="Arial" w:cs="Arial"/>
        </w:rPr>
        <w:t xml:space="preserve"> 20</w:t>
      </w:r>
      <w:r w:rsidR="00E17095" w:rsidRPr="00CE14E2">
        <w:rPr>
          <w:rFonts w:ascii="Arial" w:hAnsi="Arial" w:cs="Arial"/>
        </w:rPr>
        <w:t>2</w:t>
      </w:r>
      <w:r w:rsidR="00120A00" w:rsidRPr="00CE14E2">
        <w:rPr>
          <w:rFonts w:ascii="Arial" w:hAnsi="Arial" w:cs="Arial"/>
        </w:rPr>
        <w:t>1</w:t>
      </w:r>
      <w:r w:rsidR="009276B5" w:rsidRPr="00CE14E2">
        <w:rPr>
          <w:rFonts w:ascii="Arial" w:hAnsi="Arial" w:cs="Arial"/>
        </w:rPr>
        <w:t>,</w:t>
      </w:r>
      <w:r w:rsidR="00843741" w:rsidRPr="00CE14E2">
        <w:rPr>
          <w:rFonts w:ascii="Arial" w:hAnsi="Arial" w:cs="Arial"/>
          <w:lang w:val="es-MX"/>
        </w:rPr>
        <w:t xml:space="preserve"> </w:t>
      </w:r>
      <w:r w:rsidR="00120A00" w:rsidRPr="00CE14E2">
        <w:rPr>
          <w:rFonts w:ascii="Arial" w:hAnsi="Arial" w:cs="Arial"/>
          <w:lang w:val="es-MX"/>
        </w:rPr>
        <w:t xml:space="preserve">la </w:t>
      </w:r>
      <w:r w:rsidR="002773BB" w:rsidRPr="00CE14E2">
        <w:rPr>
          <w:rFonts w:ascii="Arial" w:hAnsi="Arial" w:cs="Arial"/>
        </w:rPr>
        <w:t>D</w:t>
      </w:r>
      <w:r w:rsidR="00120A00" w:rsidRPr="00CE14E2">
        <w:rPr>
          <w:rFonts w:ascii="Arial" w:hAnsi="Arial" w:cs="Arial"/>
        </w:rPr>
        <w:t>iputada Vida Aravari Gómez Herrera, representante legislativa de</w:t>
      </w:r>
      <w:r w:rsidR="002773BB" w:rsidRPr="00CE14E2">
        <w:rPr>
          <w:rFonts w:ascii="Arial" w:hAnsi="Arial" w:cs="Arial"/>
        </w:rPr>
        <w:t>l Partido</w:t>
      </w:r>
      <w:r w:rsidR="00120A00" w:rsidRPr="00CE14E2">
        <w:rPr>
          <w:rFonts w:ascii="Arial" w:hAnsi="Arial" w:cs="Arial"/>
        </w:rPr>
        <w:t xml:space="preserve"> Movimiento Ciudadano de </w:t>
      </w:r>
      <w:r w:rsidR="00120A00" w:rsidRPr="00CE14E2">
        <w:rPr>
          <w:rFonts w:ascii="Arial" w:hAnsi="Arial" w:cs="Arial"/>
          <w:color w:val="000000"/>
        </w:rPr>
        <w:t xml:space="preserve">la Sexagésima Tercera </w:t>
      </w:r>
      <w:r w:rsidR="002773BB" w:rsidRPr="00CE14E2">
        <w:rPr>
          <w:rFonts w:ascii="Arial" w:hAnsi="Arial" w:cs="Arial"/>
          <w:color w:val="000000"/>
        </w:rPr>
        <w:t>L</w:t>
      </w:r>
      <w:r w:rsidR="00120A00" w:rsidRPr="00CE14E2">
        <w:rPr>
          <w:rFonts w:ascii="Arial" w:hAnsi="Arial" w:cs="Arial"/>
          <w:color w:val="000000"/>
        </w:rPr>
        <w:t>egislatura del Congreso del Estado</w:t>
      </w:r>
      <w:r w:rsidR="00E623A4" w:rsidRPr="00CE14E2">
        <w:rPr>
          <w:rFonts w:ascii="Arial" w:hAnsi="Arial" w:cs="Arial"/>
        </w:rPr>
        <w:t>, presentó</w:t>
      </w:r>
      <w:r w:rsidR="00E17095" w:rsidRPr="00CE14E2">
        <w:rPr>
          <w:rFonts w:ascii="Arial" w:hAnsi="Arial" w:cs="Arial"/>
        </w:rPr>
        <w:t xml:space="preserve"> ante esta</w:t>
      </w:r>
      <w:r w:rsidR="009276B5" w:rsidRPr="00CE14E2">
        <w:rPr>
          <w:rFonts w:ascii="Arial" w:hAnsi="Arial" w:cs="Arial"/>
        </w:rPr>
        <w:t xml:space="preserve"> </w:t>
      </w:r>
      <w:r w:rsidR="009276B5" w:rsidRPr="00CE14E2">
        <w:rPr>
          <w:rFonts w:ascii="Arial" w:hAnsi="Arial" w:cs="Arial"/>
          <w:lang w:val="es-MX"/>
        </w:rPr>
        <w:t>Soberanía</w:t>
      </w:r>
      <w:r w:rsidR="009276B5" w:rsidRPr="00CE14E2">
        <w:rPr>
          <w:rFonts w:ascii="Arial" w:hAnsi="Arial" w:cs="Arial"/>
        </w:rPr>
        <w:t xml:space="preserve">, </w:t>
      </w:r>
      <w:r w:rsidR="00D23713" w:rsidRPr="00CE14E2">
        <w:rPr>
          <w:rFonts w:ascii="Arial" w:hAnsi="Arial" w:cs="Arial"/>
          <w:color w:val="000000"/>
        </w:rPr>
        <w:t>la i</w:t>
      </w:r>
      <w:r w:rsidR="00E623A4" w:rsidRPr="00CE14E2">
        <w:rPr>
          <w:rFonts w:ascii="Arial" w:hAnsi="Arial" w:cs="Arial"/>
          <w:color w:val="000000"/>
        </w:rPr>
        <w:t xml:space="preserve">niciativa </w:t>
      </w:r>
      <w:r w:rsidRPr="00CE14E2">
        <w:rPr>
          <w:rFonts w:ascii="Arial" w:hAnsi="Arial" w:cs="Arial"/>
        </w:rPr>
        <w:t>de Decreto por la que se adiciona</w:t>
      </w:r>
      <w:r w:rsidR="002773BB" w:rsidRPr="00CE14E2">
        <w:rPr>
          <w:rFonts w:ascii="Arial" w:hAnsi="Arial" w:cs="Arial"/>
        </w:rPr>
        <w:t>n</w:t>
      </w:r>
      <w:r w:rsidRPr="00CE14E2">
        <w:rPr>
          <w:rFonts w:ascii="Arial" w:hAnsi="Arial" w:cs="Arial"/>
        </w:rPr>
        <w:t xml:space="preserve"> diversos artículos</w:t>
      </w:r>
      <w:r w:rsidR="00E623A4" w:rsidRPr="00CE14E2">
        <w:rPr>
          <w:rFonts w:ascii="Arial" w:hAnsi="Arial" w:cs="Arial"/>
          <w:color w:val="000000"/>
          <w:lang w:val="es-MX"/>
        </w:rPr>
        <w:t xml:space="preserve"> de la Ley de Educación del Estado de Yucatán</w:t>
      </w:r>
      <w:r w:rsidR="00A11B2B" w:rsidRPr="00CE14E2">
        <w:rPr>
          <w:rFonts w:ascii="Arial" w:hAnsi="Arial" w:cs="Arial"/>
          <w:color w:val="000000"/>
          <w:lang w:val="es-MX"/>
        </w:rPr>
        <w:t xml:space="preserve">, </w:t>
      </w:r>
      <w:r w:rsidR="00E623A4" w:rsidRPr="00CE14E2">
        <w:rPr>
          <w:rFonts w:ascii="Arial" w:hAnsi="Arial" w:cs="Arial"/>
          <w:color w:val="000000"/>
        </w:rPr>
        <w:t xml:space="preserve">en materia de </w:t>
      </w:r>
      <w:r w:rsidR="00120A00" w:rsidRPr="00CE14E2">
        <w:rPr>
          <w:rFonts w:ascii="Arial" w:hAnsi="Arial" w:cs="Arial"/>
          <w:color w:val="000000"/>
        </w:rPr>
        <w:t>menstruación digna</w:t>
      </w:r>
      <w:r w:rsidR="00A11B2B" w:rsidRPr="00CE14E2">
        <w:rPr>
          <w:rFonts w:ascii="Arial" w:hAnsi="Arial" w:cs="Arial"/>
          <w:color w:val="000000"/>
        </w:rPr>
        <w:t>.</w:t>
      </w:r>
    </w:p>
    <w:p w:rsidR="002C3352" w:rsidRPr="00CE14E2" w:rsidRDefault="00D23713" w:rsidP="002C3352">
      <w:pPr>
        <w:spacing w:line="360" w:lineRule="auto"/>
        <w:ind w:firstLine="708"/>
        <w:jc w:val="both"/>
        <w:rPr>
          <w:rFonts w:ascii="Arial" w:hAnsi="Arial" w:cs="Arial"/>
          <w:color w:val="000000"/>
        </w:rPr>
      </w:pPr>
      <w:r w:rsidRPr="00CE14E2">
        <w:rPr>
          <w:rFonts w:ascii="Arial" w:hAnsi="Arial" w:cs="Arial"/>
          <w:color w:val="000000"/>
        </w:rPr>
        <w:t xml:space="preserve"> </w:t>
      </w:r>
    </w:p>
    <w:p w:rsidR="00A11B2B" w:rsidRPr="00CE14E2" w:rsidRDefault="002C3352" w:rsidP="00A11B2B">
      <w:pPr>
        <w:spacing w:line="360" w:lineRule="auto"/>
        <w:ind w:firstLine="708"/>
        <w:jc w:val="both"/>
        <w:rPr>
          <w:color w:val="000000"/>
          <w:sz w:val="27"/>
          <w:szCs w:val="27"/>
        </w:rPr>
      </w:pPr>
      <w:r w:rsidRPr="00CE14E2">
        <w:rPr>
          <w:rFonts w:ascii="Arial" w:hAnsi="Arial" w:cs="Arial"/>
          <w:b/>
          <w:lang w:val="es-MX"/>
        </w:rPr>
        <w:t>TERCERO</w:t>
      </w:r>
      <w:r w:rsidR="00372D0D" w:rsidRPr="00CE14E2">
        <w:rPr>
          <w:rFonts w:ascii="Arial" w:hAnsi="Arial" w:cs="Arial"/>
          <w:b/>
          <w:lang w:val="es-MX"/>
        </w:rPr>
        <w:t>.</w:t>
      </w:r>
      <w:r w:rsidR="004B72E6" w:rsidRPr="00CE14E2">
        <w:rPr>
          <w:rFonts w:ascii="Arial" w:hAnsi="Arial" w:cs="Arial"/>
          <w:b/>
          <w:lang w:val="es-MX"/>
        </w:rPr>
        <w:t>-</w:t>
      </w:r>
      <w:r w:rsidR="00372D0D" w:rsidRPr="00CE14E2">
        <w:rPr>
          <w:rFonts w:ascii="Arial" w:hAnsi="Arial" w:cs="Arial"/>
          <w:b/>
          <w:lang w:val="es-MX"/>
        </w:rPr>
        <w:t xml:space="preserve"> </w:t>
      </w:r>
      <w:r w:rsidR="008030C6" w:rsidRPr="00CE14E2">
        <w:rPr>
          <w:rFonts w:ascii="Arial" w:hAnsi="Arial" w:cs="Arial"/>
          <w:lang w:val="x-none"/>
        </w:rPr>
        <w:t>En la parte conducente de la exposición de m</w:t>
      </w:r>
      <w:r w:rsidR="00087BFA" w:rsidRPr="00CE14E2">
        <w:rPr>
          <w:rFonts w:ascii="Arial" w:hAnsi="Arial" w:cs="Arial"/>
          <w:lang w:val="x-none"/>
        </w:rPr>
        <w:t>otivos de la iniciativa, la</w:t>
      </w:r>
      <w:r w:rsidR="000D2442" w:rsidRPr="00CE14E2">
        <w:rPr>
          <w:rFonts w:ascii="Arial" w:hAnsi="Arial" w:cs="Arial"/>
          <w:lang w:val="x-none"/>
        </w:rPr>
        <w:t xml:space="preserve"> suscrita</w:t>
      </w:r>
      <w:r w:rsidR="00087BFA" w:rsidRPr="00CE14E2">
        <w:rPr>
          <w:rFonts w:ascii="Arial" w:hAnsi="Arial" w:cs="Arial"/>
          <w:lang w:val="x-none"/>
        </w:rPr>
        <w:t xml:space="preserve"> señal</w:t>
      </w:r>
      <w:r w:rsidR="00087BFA" w:rsidRPr="00CE14E2">
        <w:rPr>
          <w:rFonts w:ascii="Arial" w:hAnsi="Arial" w:cs="Arial"/>
          <w:lang w:val="es-MX"/>
        </w:rPr>
        <w:t>ó</w:t>
      </w:r>
      <w:r w:rsidR="008030C6" w:rsidRPr="00CE14E2">
        <w:rPr>
          <w:rFonts w:ascii="Arial" w:hAnsi="Arial" w:cs="Arial"/>
          <w:lang w:val="x-none"/>
        </w:rPr>
        <w:t xml:space="preserve"> lo siguiente:</w:t>
      </w:r>
      <w:r w:rsidR="00D23713" w:rsidRPr="00CE14E2">
        <w:rPr>
          <w:color w:val="000000"/>
          <w:sz w:val="27"/>
          <w:szCs w:val="27"/>
        </w:rPr>
        <w:t xml:space="preserve"> </w:t>
      </w:r>
    </w:p>
    <w:p w:rsidR="00E17095" w:rsidRPr="00CE14E2" w:rsidRDefault="00E17095" w:rsidP="00A11B2B">
      <w:pPr>
        <w:ind w:right="760" w:firstLine="709"/>
        <w:jc w:val="both"/>
        <w:rPr>
          <w:rFonts w:ascii="Arial" w:hAnsi="Arial" w:cs="Arial"/>
          <w:i/>
          <w:sz w:val="16"/>
          <w:szCs w:val="16"/>
          <w:shd w:val="clear" w:color="auto" w:fill="FFFFFF"/>
        </w:rPr>
      </w:pPr>
    </w:p>
    <w:p w:rsidR="00120A00" w:rsidRPr="00CE14E2" w:rsidRDefault="00120A00" w:rsidP="00120A00">
      <w:pPr>
        <w:ind w:left="567" w:right="476"/>
        <w:jc w:val="both"/>
        <w:rPr>
          <w:rFonts w:ascii="Arial" w:hAnsi="Arial" w:cs="Arial"/>
          <w:bCs/>
          <w:i/>
          <w:color w:val="000000" w:themeColor="text1"/>
          <w:sz w:val="20"/>
          <w:szCs w:val="20"/>
          <w:lang w:val="es-MX" w:eastAsia="en-US"/>
        </w:rPr>
      </w:pPr>
      <w:r w:rsidRPr="00CE14E2">
        <w:rPr>
          <w:rFonts w:ascii="Arial" w:hAnsi="Arial" w:cs="Arial"/>
          <w:bCs/>
          <w:i/>
          <w:color w:val="000000" w:themeColor="text1"/>
          <w:sz w:val="20"/>
          <w:szCs w:val="20"/>
          <w:lang w:val="es-MX" w:eastAsia="en-US"/>
        </w:rPr>
        <w:t xml:space="preserve">“En el Estado de </w:t>
      </w:r>
      <w:r w:rsidRPr="00CE14E2">
        <w:rPr>
          <w:rFonts w:ascii="Arial" w:hAnsi="Arial" w:cs="Arial"/>
          <w:bCs/>
          <w:i/>
          <w:color w:val="000000" w:themeColor="text1"/>
          <w:sz w:val="20"/>
          <w:szCs w:val="20"/>
        </w:rPr>
        <w:t>Yucatán</w:t>
      </w:r>
      <w:r w:rsidRPr="00CE14E2">
        <w:rPr>
          <w:rFonts w:ascii="Arial" w:hAnsi="Arial" w:cs="Arial"/>
          <w:bCs/>
          <w:i/>
          <w:color w:val="000000" w:themeColor="text1"/>
          <w:sz w:val="20"/>
          <w:szCs w:val="20"/>
          <w:lang w:val="es-MX" w:eastAsia="en-US"/>
        </w:rPr>
        <w:t xml:space="preserve"> habitan cerca de 1 millón 180 mil 619 mujeres, lo que representa el 50.9%</w:t>
      </w:r>
      <w:r w:rsidRPr="00CE14E2">
        <w:rPr>
          <w:rFonts w:ascii="Arial" w:hAnsi="Arial" w:cs="Arial"/>
          <w:bCs/>
          <w:i/>
          <w:color w:val="000000" w:themeColor="text1"/>
          <w:sz w:val="20"/>
          <w:szCs w:val="20"/>
        </w:rPr>
        <w:t xml:space="preserve"> de la población;</w:t>
      </w:r>
      <w:r w:rsidRPr="00CE14E2">
        <w:rPr>
          <w:rFonts w:ascii="Arial" w:hAnsi="Arial" w:cs="Arial"/>
          <w:bCs/>
          <w:i/>
          <w:color w:val="000000" w:themeColor="text1"/>
          <w:sz w:val="20"/>
          <w:szCs w:val="20"/>
          <w:lang w:val="es-MX" w:eastAsia="en-US"/>
        </w:rPr>
        <w:t xml:space="preserve"> de este total, las mujeres de entre 10 y 54 años representan el 67%. En México, la vida fértil de una mujer promedio es de casi cuatro décadas, lo que, en condiciones regulares, supone que su ciclo mensual dure 28 días, con cinco días de menstruación. Durante este lapso, las mujeres y otras personas menstruantes necesitan diferentes productos para la gestión menstrual. Sin embargo, no todas pueden acceder a ellos y las políticas públicas para subsanar esto han sido nulas. </w:t>
      </w:r>
    </w:p>
    <w:p w:rsidR="00120A00" w:rsidRPr="00CE14E2" w:rsidRDefault="00120A00" w:rsidP="00120A00">
      <w:pPr>
        <w:ind w:left="567" w:right="476"/>
        <w:jc w:val="both"/>
        <w:rPr>
          <w:rFonts w:ascii="Arial" w:hAnsi="Arial" w:cs="Arial"/>
          <w:bCs/>
          <w:i/>
          <w:color w:val="000000" w:themeColor="text1"/>
          <w:sz w:val="20"/>
          <w:szCs w:val="20"/>
        </w:rPr>
      </w:pPr>
    </w:p>
    <w:p w:rsidR="00120A00" w:rsidRPr="00CE14E2" w:rsidRDefault="00120A00" w:rsidP="00120A00">
      <w:pPr>
        <w:ind w:left="567" w:right="476"/>
        <w:jc w:val="both"/>
        <w:rPr>
          <w:rFonts w:ascii="Arial" w:hAnsi="Arial" w:cs="Arial"/>
          <w:bCs/>
          <w:i/>
          <w:color w:val="000000" w:themeColor="text1"/>
          <w:sz w:val="20"/>
          <w:szCs w:val="20"/>
          <w:lang w:val="es-MX" w:eastAsia="en-US"/>
        </w:rPr>
      </w:pPr>
      <w:r w:rsidRPr="00CE14E2">
        <w:rPr>
          <w:rFonts w:ascii="Arial" w:hAnsi="Arial" w:cs="Arial"/>
          <w:bCs/>
          <w:i/>
          <w:color w:val="000000" w:themeColor="text1"/>
          <w:sz w:val="20"/>
          <w:szCs w:val="20"/>
          <w:lang w:val="es-MX" w:eastAsia="en-US"/>
        </w:rPr>
        <w:t xml:space="preserve">Si queremos resolver esta situación, debemos revisar a profundidad las leyes federales y estatales y comenzar desde ahí a subsanar las omisiones. Las leyes que nos rigen en materia educativa han obviado la obligatoriedad que las escuelas tienen, de brindar productos de higiene básicos a los educandos, como jabón para lavarse las manos, o papel higienico. </w:t>
      </w:r>
    </w:p>
    <w:p w:rsidR="00120A00" w:rsidRPr="00CE14E2" w:rsidRDefault="00120A00" w:rsidP="00120A00">
      <w:pPr>
        <w:ind w:left="567" w:right="476"/>
        <w:jc w:val="both"/>
        <w:rPr>
          <w:rFonts w:ascii="Arial" w:hAnsi="Arial" w:cs="Arial"/>
          <w:bCs/>
          <w:i/>
          <w:color w:val="000000" w:themeColor="text1"/>
          <w:sz w:val="20"/>
          <w:szCs w:val="20"/>
          <w:lang w:val="es-MX" w:eastAsia="en-US"/>
        </w:rPr>
      </w:pPr>
    </w:p>
    <w:p w:rsidR="00120A00" w:rsidRPr="00CE14E2" w:rsidRDefault="00120A00" w:rsidP="00120A00">
      <w:pPr>
        <w:ind w:left="567" w:right="476"/>
        <w:jc w:val="both"/>
        <w:rPr>
          <w:rFonts w:ascii="Arial" w:hAnsi="Arial" w:cs="Arial"/>
          <w:bCs/>
          <w:i/>
          <w:color w:val="000000" w:themeColor="text1"/>
          <w:sz w:val="20"/>
          <w:szCs w:val="20"/>
          <w:lang w:val="es-MX" w:eastAsia="en-US"/>
        </w:rPr>
      </w:pPr>
      <w:r w:rsidRPr="00CE14E2">
        <w:rPr>
          <w:rFonts w:ascii="Arial" w:hAnsi="Arial" w:cs="Arial"/>
          <w:bCs/>
          <w:i/>
          <w:color w:val="000000" w:themeColor="text1"/>
          <w:sz w:val="20"/>
          <w:szCs w:val="20"/>
          <w:lang w:val="es-MX" w:eastAsia="en-US"/>
        </w:rPr>
        <w:t xml:space="preserve">La pandemia dejó al decubierto las carencias y el olvido con el que opera el sistema educativo. ¿Cómo podemos pedir a nuestras niñas y niños que se laven las manos? cuando el estado no provee de jabon sufiente en las escuelas. Como legisladores es nuestro deber establecer en las Leyes, la obligatoriedad del estado de abastecer de los insumos necesarios para adecueda higiene de los y las estudiantes. </w:t>
      </w:r>
    </w:p>
    <w:p w:rsidR="00120A00" w:rsidRPr="00CE14E2" w:rsidRDefault="00120A00" w:rsidP="00120A00">
      <w:pPr>
        <w:ind w:left="567" w:right="476"/>
        <w:jc w:val="both"/>
        <w:rPr>
          <w:rFonts w:ascii="Arial" w:hAnsi="Arial" w:cs="Arial"/>
          <w:bCs/>
          <w:i/>
          <w:color w:val="000000" w:themeColor="text1"/>
          <w:sz w:val="20"/>
          <w:szCs w:val="20"/>
        </w:rPr>
      </w:pPr>
    </w:p>
    <w:p w:rsidR="00120A00" w:rsidRPr="00CE14E2" w:rsidRDefault="00120A00" w:rsidP="00120A00">
      <w:pPr>
        <w:ind w:left="567" w:right="476"/>
        <w:jc w:val="both"/>
        <w:rPr>
          <w:rFonts w:ascii="Arial" w:hAnsi="Arial" w:cs="Arial"/>
          <w:bCs/>
          <w:i/>
          <w:color w:val="000000" w:themeColor="text1"/>
          <w:sz w:val="20"/>
          <w:szCs w:val="20"/>
          <w:lang w:val="es-MX" w:eastAsia="en-US"/>
        </w:rPr>
      </w:pPr>
      <w:r w:rsidRPr="00CE14E2">
        <w:rPr>
          <w:rFonts w:ascii="Arial" w:hAnsi="Arial" w:cs="Arial"/>
          <w:bCs/>
          <w:i/>
          <w:color w:val="000000" w:themeColor="text1"/>
          <w:sz w:val="20"/>
          <w:szCs w:val="20"/>
          <w:lang w:val="es-MX" w:eastAsia="en-US"/>
        </w:rPr>
        <w:t xml:space="preserve">No tener acceso a toallas sanitarias, tampones, copas menstruales y demas productos de higiene, así como a información adecuada y a atención médica especializada, sumado al </w:t>
      </w:r>
      <w:r w:rsidRPr="00CE14E2">
        <w:rPr>
          <w:rFonts w:ascii="Arial" w:hAnsi="Arial" w:cs="Arial"/>
          <w:b/>
          <w:bCs/>
          <w:i/>
          <w:color w:val="000000" w:themeColor="text1"/>
          <w:sz w:val="20"/>
          <w:szCs w:val="20"/>
          <w:lang w:val="es-MX" w:eastAsia="en-US"/>
        </w:rPr>
        <w:t>estigma social sobre la menstruación, aumenta las probabilidades de ausentismo y deserción escolar, infecciones y precarización económica por lo tanto priva a las niñas, adolescentes u otras personas menstruantes acceder a un derecho tan básico como la educación.</w:t>
      </w:r>
      <w:r w:rsidRPr="00CE14E2">
        <w:rPr>
          <w:rFonts w:ascii="Arial" w:hAnsi="Arial" w:cs="Arial"/>
          <w:bCs/>
          <w:i/>
          <w:color w:val="000000" w:themeColor="text1"/>
          <w:sz w:val="20"/>
          <w:szCs w:val="20"/>
          <w:lang w:val="es-MX" w:eastAsia="en-US"/>
        </w:rPr>
        <w:t xml:space="preserve"> </w:t>
      </w:r>
    </w:p>
    <w:p w:rsidR="00120A00" w:rsidRPr="00CE14E2" w:rsidRDefault="00120A00" w:rsidP="00120A00">
      <w:pPr>
        <w:ind w:left="567" w:right="476"/>
        <w:jc w:val="both"/>
        <w:rPr>
          <w:rFonts w:ascii="Arial" w:hAnsi="Arial" w:cs="Arial"/>
          <w:bCs/>
          <w:i/>
          <w:color w:val="000000" w:themeColor="text1"/>
          <w:sz w:val="20"/>
          <w:szCs w:val="20"/>
          <w:lang w:val="es-MX" w:eastAsia="en-US"/>
        </w:rPr>
      </w:pPr>
    </w:p>
    <w:p w:rsidR="00120A00" w:rsidRPr="00CE14E2" w:rsidRDefault="00120A00" w:rsidP="00120A00">
      <w:pPr>
        <w:ind w:left="567" w:right="476"/>
        <w:jc w:val="both"/>
        <w:rPr>
          <w:rFonts w:ascii="Arial" w:hAnsi="Arial" w:cs="Arial"/>
          <w:bCs/>
          <w:i/>
          <w:color w:val="000000" w:themeColor="text1"/>
          <w:sz w:val="20"/>
          <w:szCs w:val="20"/>
          <w:lang w:val="es-MX" w:eastAsia="en-US"/>
        </w:rPr>
      </w:pPr>
      <w:r w:rsidRPr="00CE14E2">
        <w:rPr>
          <w:rFonts w:ascii="Arial" w:hAnsi="Arial" w:cs="Arial"/>
          <w:bCs/>
          <w:i/>
          <w:color w:val="000000" w:themeColor="text1"/>
          <w:sz w:val="20"/>
          <w:szCs w:val="20"/>
          <w:lang w:val="es-MX" w:eastAsia="en-US"/>
        </w:rPr>
        <w:lastRenderedPageBreak/>
        <w:t>Por ello, es urgente contar con políticas públicas que reviertan la desigualdad que genera la gestión de la menstruación.</w:t>
      </w:r>
    </w:p>
    <w:p w:rsidR="00120A00" w:rsidRPr="00CE14E2" w:rsidRDefault="00120A00" w:rsidP="00120A00">
      <w:pPr>
        <w:ind w:left="567" w:right="476"/>
        <w:jc w:val="both"/>
        <w:rPr>
          <w:rFonts w:ascii="Arial" w:hAnsi="Arial" w:cs="Arial"/>
          <w:bCs/>
          <w:i/>
          <w:color w:val="000000" w:themeColor="text1"/>
          <w:sz w:val="20"/>
          <w:szCs w:val="20"/>
        </w:rPr>
      </w:pPr>
    </w:p>
    <w:p w:rsidR="00120A00" w:rsidRPr="00CE14E2" w:rsidRDefault="00120A00" w:rsidP="00120A00">
      <w:pPr>
        <w:spacing w:after="160" w:line="259" w:lineRule="auto"/>
        <w:ind w:left="567" w:right="476"/>
        <w:jc w:val="both"/>
        <w:rPr>
          <w:rFonts w:ascii="Arial" w:hAnsi="Arial" w:cs="Arial"/>
          <w:bCs/>
          <w:i/>
          <w:color w:val="000000" w:themeColor="text1"/>
          <w:sz w:val="20"/>
          <w:szCs w:val="20"/>
          <w:lang w:val="es-MX" w:eastAsia="en-US"/>
        </w:rPr>
      </w:pPr>
      <w:r w:rsidRPr="00CE14E2">
        <w:rPr>
          <w:rFonts w:ascii="Arial" w:hAnsi="Arial" w:cs="Arial"/>
          <w:bCs/>
          <w:i/>
          <w:color w:val="000000" w:themeColor="text1"/>
          <w:sz w:val="20"/>
          <w:szCs w:val="20"/>
          <w:lang w:val="es-MX" w:eastAsia="en-US"/>
        </w:rPr>
        <w:t>Muchas niñas, viven su primera menstruación, en el transcurso de su educación primaria y en muchas ocasiones carecen de productos adecuados y algunas veces de un espacio seguro e íntimo para cambiarse y asearse. Muchas de ellas sufren humillaciones en el aula, debido a la deficiente preparación y desinformación, tanto propia como del entorno que las rodea. Generalmente existe un miedo a mancharse y al qué pensarán los demás, sin que tengan oportunidad de contar con las mínimas condiciones para la gestión de su menstruación, tanto en el ámbito personal, familiar, de la comunidad estudiantil y del comunitario más amplio.</w:t>
      </w:r>
    </w:p>
    <w:p w:rsidR="00120A00" w:rsidRPr="00CE14E2" w:rsidRDefault="00120A00" w:rsidP="00120A00">
      <w:pPr>
        <w:spacing w:after="160" w:line="259" w:lineRule="auto"/>
        <w:ind w:left="567" w:right="476"/>
        <w:jc w:val="both"/>
        <w:rPr>
          <w:rFonts w:ascii="Arial" w:hAnsi="Arial" w:cs="Arial"/>
          <w:bCs/>
          <w:i/>
          <w:color w:val="000000" w:themeColor="text1"/>
          <w:sz w:val="20"/>
          <w:szCs w:val="20"/>
          <w:lang w:val="es-MX" w:eastAsia="en-US"/>
        </w:rPr>
      </w:pPr>
      <w:r w:rsidRPr="00CE14E2">
        <w:rPr>
          <w:rFonts w:ascii="Arial" w:hAnsi="Arial" w:cs="Arial"/>
          <w:bCs/>
          <w:i/>
          <w:color w:val="000000" w:themeColor="text1"/>
          <w:sz w:val="20"/>
          <w:szCs w:val="20"/>
          <w:lang w:val="es-MX" w:eastAsia="en-US"/>
        </w:rPr>
        <w:t xml:space="preserve">Es increíble que un proceso fisiológico y natural represente un obstáculo para el ejercicio a derechos humanos. La carencia de recursos económicos se refleja en la desigualdad de género al momento de la menstruación y es reiterativo mes con mes. </w:t>
      </w:r>
    </w:p>
    <w:p w:rsidR="00120A00" w:rsidRPr="00CE14E2" w:rsidRDefault="00120A00" w:rsidP="00120A00">
      <w:pPr>
        <w:ind w:left="567" w:right="476"/>
        <w:jc w:val="both"/>
        <w:rPr>
          <w:rFonts w:ascii="Arial" w:hAnsi="Arial" w:cs="Arial"/>
          <w:bCs/>
          <w:i/>
          <w:color w:val="000000" w:themeColor="text1"/>
          <w:sz w:val="20"/>
          <w:szCs w:val="20"/>
        </w:rPr>
      </w:pPr>
      <w:r w:rsidRPr="00CE14E2">
        <w:rPr>
          <w:rFonts w:ascii="Arial" w:hAnsi="Arial" w:cs="Arial"/>
          <w:bCs/>
          <w:i/>
          <w:color w:val="000000" w:themeColor="text1"/>
          <w:sz w:val="20"/>
          <w:szCs w:val="20"/>
        </w:rPr>
        <w:t xml:space="preserve">Lamentablemente la falta de información que prevalece en el Estado de Yucatán y en general en nuestro país, ha colocado -aun en la actualidad- a la menstruación como un tabú, un tema cuya prohibición ha sido impuesta por los prejuicios que la sociedad ha formado sobre la misma y por lo tanto no ha sido atendido como parte de las políticas públicas de las autoridades. </w:t>
      </w:r>
    </w:p>
    <w:p w:rsidR="00120A00" w:rsidRPr="00CE14E2" w:rsidRDefault="00120A00" w:rsidP="00120A00">
      <w:pPr>
        <w:ind w:left="567" w:right="476"/>
        <w:jc w:val="both"/>
        <w:rPr>
          <w:rFonts w:ascii="Arial" w:hAnsi="Arial" w:cs="Arial"/>
          <w:bCs/>
          <w:i/>
          <w:color w:val="000000" w:themeColor="text1"/>
          <w:sz w:val="20"/>
          <w:szCs w:val="20"/>
        </w:rPr>
      </w:pPr>
    </w:p>
    <w:p w:rsidR="00120A00" w:rsidRPr="00CE14E2" w:rsidRDefault="00120A00" w:rsidP="00120A00">
      <w:pPr>
        <w:ind w:left="567" w:right="476"/>
        <w:jc w:val="both"/>
        <w:rPr>
          <w:rFonts w:ascii="Arial" w:hAnsi="Arial" w:cs="Arial"/>
          <w:bCs/>
          <w:i/>
          <w:color w:val="000000" w:themeColor="text1"/>
          <w:sz w:val="20"/>
          <w:szCs w:val="20"/>
        </w:rPr>
      </w:pPr>
      <w:r w:rsidRPr="00CE14E2">
        <w:rPr>
          <w:rFonts w:ascii="Arial" w:hAnsi="Arial" w:cs="Arial"/>
          <w:bCs/>
          <w:i/>
          <w:color w:val="000000" w:themeColor="text1"/>
          <w:sz w:val="20"/>
          <w:szCs w:val="20"/>
        </w:rPr>
        <w:t xml:space="preserve">Es nuestra obligación como representantes de la ciudadanía e integrantes de esta legislatura abordar este aspecto con perspectiva de género, toda vez que </w:t>
      </w:r>
      <w:r w:rsidRPr="00CE14E2">
        <w:rPr>
          <w:rFonts w:ascii="Arial" w:hAnsi="Arial" w:cs="Arial"/>
          <w:b/>
          <w:bCs/>
          <w:i/>
          <w:color w:val="000000" w:themeColor="text1"/>
          <w:sz w:val="20"/>
          <w:szCs w:val="20"/>
        </w:rPr>
        <w:t>la estigmatización de la menstruación no ha permitido implementar acciones que generen condiciones dignas para las yucatecas</w:t>
      </w:r>
      <w:r w:rsidRPr="00CE14E2">
        <w:rPr>
          <w:rFonts w:ascii="Arial" w:hAnsi="Arial" w:cs="Arial"/>
          <w:bCs/>
          <w:i/>
          <w:color w:val="000000" w:themeColor="text1"/>
          <w:sz w:val="20"/>
          <w:szCs w:val="20"/>
        </w:rPr>
        <w:t xml:space="preserve"> en edad menstruante, lo que conlleva a un aumento en la brecha de desigualdad que impera en nuestro Estado. </w:t>
      </w:r>
    </w:p>
    <w:p w:rsidR="00120A00" w:rsidRPr="00CE14E2" w:rsidRDefault="00120A00" w:rsidP="00120A00">
      <w:pPr>
        <w:ind w:left="567" w:right="476"/>
        <w:jc w:val="both"/>
        <w:rPr>
          <w:rFonts w:ascii="Arial" w:hAnsi="Arial" w:cs="Arial"/>
          <w:bCs/>
          <w:i/>
          <w:color w:val="000000" w:themeColor="text1"/>
          <w:sz w:val="20"/>
          <w:szCs w:val="20"/>
        </w:rPr>
      </w:pPr>
    </w:p>
    <w:p w:rsidR="00120A00" w:rsidRPr="00CE14E2" w:rsidRDefault="00120A00" w:rsidP="00120A00">
      <w:pPr>
        <w:ind w:left="567" w:right="476"/>
        <w:jc w:val="both"/>
        <w:rPr>
          <w:rFonts w:ascii="Arial" w:hAnsi="Arial" w:cs="Arial"/>
          <w:bCs/>
          <w:i/>
          <w:color w:val="000000" w:themeColor="text1"/>
          <w:sz w:val="20"/>
          <w:szCs w:val="20"/>
        </w:rPr>
      </w:pPr>
      <w:r w:rsidRPr="00CE14E2">
        <w:rPr>
          <w:rFonts w:ascii="Arial" w:hAnsi="Arial" w:cs="Arial"/>
          <w:bCs/>
          <w:i/>
          <w:color w:val="000000" w:themeColor="text1"/>
          <w:sz w:val="20"/>
          <w:szCs w:val="20"/>
        </w:rPr>
        <w:t>…”</w:t>
      </w:r>
    </w:p>
    <w:p w:rsidR="00E17095" w:rsidRPr="00CE14E2" w:rsidRDefault="00E17095" w:rsidP="000D2442">
      <w:pPr>
        <w:ind w:left="284" w:right="902" w:firstLine="708"/>
        <w:jc w:val="both"/>
        <w:rPr>
          <w:i/>
          <w:color w:val="000000"/>
          <w:sz w:val="18"/>
          <w:szCs w:val="18"/>
        </w:rPr>
      </w:pPr>
    </w:p>
    <w:p w:rsidR="008030C6" w:rsidRPr="00CE14E2" w:rsidRDefault="004B72E6" w:rsidP="008030C6">
      <w:pPr>
        <w:spacing w:line="360" w:lineRule="auto"/>
        <w:jc w:val="both"/>
        <w:rPr>
          <w:rFonts w:ascii="Arial" w:hAnsi="Arial" w:cs="Arial"/>
        </w:rPr>
      </w:pPr>
      <w:r w:rsidRPr="00CE14E2">
        <w:rPr>
          <w:rFonts w:ascii="Arial" w:hAnsi="Arial" w:cs="Arial"/>
          <w:b/>
        </w:rPr>
        <w:tab/>
      </w:r>
      <w:r w:rsidR="00936B6B" w:rsidRPr="00CE14E2">
        <w:rPr>
          <w:rFonts w:ascii="Arial" w:hAnsi="Arial" w:cs="Arial"/>
          <w:b/>
        </w:rPr>
        <w:t>CUARTO</w:t>
      </w:r>
      <w:r w:rsidR="008030C6" w:rsidRPr="00CE14E2">
        <w:rPr>
          <w:rFonts w:ascii="Arial" w:hAnsi="Arial" w:cs="Arial"/>
          <w:b/>
        </w:rPr>
        <w:t>.</w:t>
      </w:r>
      <w:r w:rsidR="008030C6" w:rsidRPr="00CE14E2">
        <w:rPr>
          <w:rFonts w:ascii="Arial" w:hAnsi="Arial" w:cs="Arial"/>
        </w:rPr>
        <w:t xml:space="preserve"> Como se h</w:t>
      </w:r>
      <w:r w:rsidR="00646795" w:rsidRPr="00CE14E2">
        <w:rPr>
          <w:rFonts w:ascii="Arial" w:hAnsi="Arial" w:cs="Arial"/>
        </w:rPr>
        <w:t>a señalado</w:t>
      </w:r>
      <w:r w:rsidR="008030C6" w:rsidRPr="00CE14E2">
        <w:rPr>
          <w:rFonts w:ascii="Arial" w:hAnsi="Arial" w:cs="Arial"/>
        </w:rPr>
        <w:t xml:space="preserve"> anteriormente, en sesión ordinaria de pleno de fecha</w:t>
      </w:r>
      <w:r w:rsidR="00A11B2B" w:rsidRPr="00CE14E2">
        <w:rPr>
          <w:rFonts w:ascii="Arial" w:hAnsi="Arial" w:cs="Arial"/>
        </w:rPr>
        <w:t xml:space="preserve"> </w:t>
      </w:r>
      <w:r w:rsidR="00120A00" w:rsidRPr="00CE14E2">
        <w:rPr>
          <w:rFonts w:ascii="Arial" w:hAnsi="Arial" w:cs="Arial"/>
        </w:rPr>
        <w:t>30</w:t>
      </w:r>
      <w:r w:rsidR="00A11B2B" w:rsidRPr="00CE14E2">
        <w:rPr>
          <w:rFonts w:ascii="Arial" w:hAnsi="Arial" w:cs="Arial"/>
        </w:rPr>
        <w:t xml:space="preserve"> de </w:t>
      </w:r>
      <w:r w:rsidR="00120A00" w:rsidRPr="00CE14E2">
        <w:rPr>
          <w:rFonts w:ascii="Arial" w:hAnsi="Arial" w:cs="Arial"/>
        </w:rPr>
        <w:t>noviembre</w:t>
      </w:r>
      <w:r w:rsidR="00A11B2B" w:rsidRPr="00CE14E2">
        <w:rPr>
          <w:rFonts w:ascii="Arial" w:hAnsi="Arial" w:cs="Arial"/>
        </w:rPr>
        <w:t xml:space="preserve"> de 20</w:t>
      </w:r>
      <w:r w:rsidR="00E17095" w:rsidRPr="00CE14E2">
        <w:rPr>
          <w:rFonts w:ascii="Arial" w:hAnsi="Arial" w:cs="Arial"/>
        </w:rPr>
        <w:t>21</w:t>
      </w:r>
      <w:r w:rsidR="008030C6" w:rsidRPr="00CE14E2">
        <w:rPr>
          <w:rFonts w:ascii="Arial" w:hAnsi="Arial" w:cs="Arial"/>
        </w:rPr>
        <w:t xml:space="preserve">, la referida iniciativa fue turnada a esta Comisión Permanente </w:t>
      </w:r>
      <w:r w:rsidR="00CC01EE" w:rsidRPr="00CE14E2">
        <w:rPr>
          <w:rFonts w:ascii="Arial" w:hAnsi="Arial" w:cs="Arial"/>
        </w:rPr>
        <w:t xml:space="preserve">de </w:t>
      </w:r>
      <w:r w:rsidR="00CC01EE" w:rsidRPr="00CE14E2">
        <w:rPr>
          <w:rFonts w:ascii="Arial" w:hAnsi="Arial" w:cs="Arial"/>
          <w:color w:val="000000"/>
        </w:rPr>
        <w:t>Educación, Ciencia y Tecnologí</w:t>
      </w:r>
      <w:r w:rsidR="00CC01EE" w:rsidRPr="00CE14E2">
        <w:rPr>
          <w:rFonts w:ascii="Arial" w:hAnsi="Arial" w:cs="Arial"/>
        </w:rPr>
        <w:t>a</w:t>
      </w:r>
      <w:r w:rsidR="008030C6" w:rsidRPr="00CE14E2">
        <w:rPr>
          <w:rFonts w:ascii="Arial" w:hAnsi="Arial" w:cs="Arial"/>
        </w:rPr>
        <w:t xml:space="preserve">; misma que fue distribuida </w:t>
      </w:r>
      <w:r w:rsidR="006456B6" w:rsidRPr="00CE14E2">
        <w:rPr>
          <w:rFonts w:ascii="Arial" w:hAnsi="Arial" w:cs="Arial"/>
        </w:rPr>
        <w:t xml:space="preserve">en sesión de trabajo de </w:t>
      </w:r>
      <w:r w:rsidR="00566D1E" w:rsidRPr="00CE14E2">
        <w:rPr>
          <w:rFonts w:ascii="Arial" w:hAnsi="Arial" w:cs="Arial"/>
        </w:rPr>
        <w:t xml:space="preserve">fecha </w:t>
      </w:r>
      <w:r w:rsidR="00DF53C3" w:rsidRPr="00CE14E2">
        <w:rPr>
          <w:rFonts w:ascii="Arial" w:hAnsi="Arial" w:cs="Arial"/>
        </w:rPr>
        <w:t>10</w:t>
      </w:r>
      <w:r w:rsidR="00566D1E" w:rsidRPr="00CE14E2">
        <w:rPr>
          <w:rFonts w:ascii="Arial" w:hAnsi="Arial" w:cs="Arial"/>
        </w:rPr>
        <w:t xml:space="preserve"> de </w:t>
      </w:r>
      <w:r w:rsidR="00DF53C3" w:rsidRPr="00CE14E2">
        <w:rPr>
          <w:rFonts w:ascii="Arial" w:hAnsi="Arial" w:cs="Arial"/>
        </w:rPr>
        <w:t>diciembre</w:t>
      </w:r>
      <w:r w:rsidR="00566D1E" w:rsidRPr="00CE14E2">
        <w:rPr>
          <w:rFonts w:ascii="Arial" w:hAnsi="Arial" w:cs="Arial"/>
        </w:rPr>
        <w:t xml:space="preserve"> de 20</w:t>
      </w:r>
      <w:r w:rsidR="00DF53C3" w:rsidRPr="00CE14E2">
        <w:rPr>
          <w:rFonts w:ascii="Arial" w:hAnsi="Arial" w:cs="Arial"/>
        </w:rPr>
        <w:t>21</w:t>
      </w:r>
      <w:r w:rsidR="008030C6" w:rsidRPr="00CE14E2">
        <w:rPr>
          <w:rFonts w:ascii="Arial" w:hAnsi="Arial" w:cs="Arial"/>
        </w:rPr>
        <w:t>, para su análisis, estudio y dictamen respectivo.</w:t>
      </w:r>
    </w:p>
    <w:p w:rsidR="008030C6" w:rsidRPr="00CE14E2" w:rsidRDefault="008030C6" w:rsidP="00544812">
      <w:pPr>
        <w:pStyle w:val="Textoindependiente2"/>
        <w:spacing w:line="360" w:lineRule="auto"/>
        <w:ind w:firstLine="540"/>
        <w:rPr>
          <w:rFonts w:ascii="Arial" w:hAnsi="Arial" w:cs="Arial"/>
          <w:lang w:val="es-ES"/>
        </w:rPr>
      </w:pPr>
    </w:p>
    <w:p w:rsidR="00DE5CA3" w:rsidRPr="00CE14E2" w:rsidRDefault="00600678" w:rsidP="00544812">
      <w:pPr>
        <w:pStyle w:val="Textoindependiente2"/>
        <w:spacing w:line="360" w:lineRule="auto"/>
        <w:ind w:firstLine="540"/>
        <w:rPr>
          <w:rFonts w:ascii="Arial" w:hAnsi="Arial" w:cs="Arial"/>
        </w:rPr>
      </w:pPr>
      <w:r w:rsidRPr="00CE14E2">
        <w:rPr>
          <w:rFonts w:ascii="Arial" w:hAnsi="Arial" w:cs="Arial"/>
        </w:rPr>
        <w:t>Con base en los mencionados antecedentes, esta</w:t>
      </w:r>
      <w:r w:rsidR="00CA35DF" w:rsidRPr="00CE14E2">
        <w:rPr>
          <w:rFonts w:ascii="Arial" w:hAnsi="Arial" w:cs="Arial"/>
        </w:rPr>
        <w:t xml:space="preserve"> </w:t>
      </w:r>
      <w:r w:rsidR="00397391" w:rsidRPr="00CE14E2">
        <w:rPr>
          <w:rFonts w:ascii="Arial" w:hAnsi="Arial" w:cs="Arial"/>
          <w:lang w:val="es-MX"/>
        </w:rPr>
        <w:t>Comisión d</w:t>
      </w:r>
      <w:r w:rsidR="00230386" w:rsidRPr="00CE14E2">
        <w:rPr>
          <w:rFonts w:ascii="Arial" w:hAnsi="Arial" w:cs="Arial"/>
          <w:lang w:val="es-MX"/>
        </w:rPr>
        <w:t>ictaminadora</w:t>
      </w:r>
      <w:r w:rsidR="00967D0D" w:rsidRPr="00CE14E2">
        <w:rPr>
          <w:rFonts w:ascii="Arial" w:hAnsi="Arial" w:cs="Arial"/>
        </w:rPr>
        <w:t xml:space="preserve">, </w:t>
      </w:r>
      <w:r w:rsidR="005F503E" w:rsidRPr="00CE14E2">
        <w:rPr>
          <w:rFonts w:ascii="Arial" w:hAnsi="Arial" w:cs="Arial"/>
          <w:lang w:val="es-MX"/>
        </w:rPr>
        <w:t>realizó</w:t>
      </w:r>
      <w:r w:rsidR="00B179C5" w:rsidRPr="00CE14E2">
        <w:rPr>
          <w:rFonts w:ascii="Arial" w:hAnsi="Arial" w:cs="Arial"/>
          <w:lang w:val="es-MX"/>
        </w:rPr>
        <w:t xml:space="preserve"> </w:t>
      </w:r>
      <w:r w:rsidR="00230386" w:rsidRPr="00CE14E2">
        <w:rPr>
          <w:rFonts w:ascii="Arial" w:hAnsi="Arial" w:cs="Arial"/>
          <w:lang w:val="es-MX"/>
        </w:rPr>
        <w:t>la</w:t>
      </w:r>
      <w:r w:rsidR="00030C27" w:rsidRPr="00CE14E2">
        <w:rPr>
          <w:rFonts w:ascii="Arial" w:hAnsi="Arial" w:cs="Arial"/>
          <w:lang w:val="es-MX"/>
        </w:rPr>
        <w:t>s</w:t>
      </w:r>
      <w:r w:rsidR="00230386" w:rsidRPr="00CE14E2">
        <w:rPr>
          <w:rFonts w:ascii="Arial" w:hAnsi="Arial" w:cs="Arial"/>
          <w:lang w:val="es-MX"/>
        </w:rPr>
        <w:t xml:space="preserve"> </w:t>
      </w:r>
      <w:r w:rsidR="00C00041" w:rsidRPr="00CE14E2">
        <w:rPr>
          <w:rFonts w:ascii="Arial" w:hAnsi="Arial" w:cs="Arial"/>
        </w:rPr>
        <w:t>siguiente</w:t>
      </w:r>
      <w:r w:rsidR="00030C27" w:rsidRPr="00CE14E2">
        <w:rPr>
          <w:rFonts w:ascii="Arial" w:hAnsi="Arial" w:cs="Arial"/>
          <w:lang w:val="es-MX"/>
        </w:rPr>
        <w:t>s</w:t>
      </w:r>
      <w:r w:rsidR="00C00041" w:rsidRPr="00CE14E2">
        <w:rPr>
          <w:rFonts w:ascii="Arial" w:hAnsi="Arial" w:cs="Arial"/>
        </w:rPr>
        <w:t>,</w:t>
      </w:r>
    </w:p>
    <w:p w:rsidR="00120A00" w:rsidRPr="00CE14E2" w:rsidRDefault="00120A00">
      <w:pPr>
        <w:rPr>
          <w:rFonts w:ascii="Arial" w:hAnsi="Arial" w:cs="Arial"/>
          <w:b/>
          <w:lang w:val="pt-BR"/>
        </w:rPr>
      </w:pPr>
      <w:r w:rsidRPr="00CE14E2">
        <w:rPr>
          <w:rFonts w:ascii="Arial" w:hAnsi="Arial" w:cs="Arial"/>
          <w:b/>
          <w:lang w:val="pt-BR"/>
        </w:rPr>
        <w:br w:type="page"/>
      </w:r>
    </w:p>
    <w:p w:rsidR="00C028E0" w:rsidRPr="00CE14E2" w:rsidRDefault="00030C27" w:rsidP="00605D5D">
      <w:pPr>
        <w:pStyle w:val="Textoindependiente2"/>
        <w:spacing w:line="360" w:lineRule="auto"/>
        <w:jc w:val="center"/>
        <w:rPr>
          <w:rFonts w:ascii="Arial" w:hAnsi="Arial" w:cs="Arial"/>
        </w:rPr>
      </w:pPr>
      <w:r w:rsidRPr="00CE14E2">
        <w:rPr>
          <w:rFonts w:ascii="Arial" w:hAnsi="Arial" w:cs="Arial"/>
          <w:b/>
          <w:lang w:val="pt-BR"/>
        </w:rPr>
        <w:lastRenderedPageBreak/>
        <w:t>CONSIDERACIONES</w:t>
      </w:r>
    </w:p>
    <w:p w:rsidR="00012247" w:rsidRPr="00CE14E2" w:rsidRDefault="00012247" w:rsidP="00605D5D">
      <w:pPr>
        <w:spacing w:line="360" w:lineRule="auto"/>
        <w:ind w:right="560"/>
        <w:jc w:val="center"/>
        <w:rPr>
          <w:rFonts w:ascii="Arial" w:hAnsi="Arial" w:cs="Arial"/>
          <w:b/>
          <w:lang w:val="pt-BR"/>
        </w:rPr>
      </w:pPr>
    </w:p>
    <w:p w:rsidR="000553E9" w:rsidRPr="00CE14E2" w:rsidRDefault="001106B1" w:rsidP="003057CB">
      <w:pPr>
        <w:spacing w:line="360" w:lineRule="auto"/>
        <w:ind w:firstLine="567"/>
        <w:jc w:val="both"/>
        <w:rPr>
          <w:rFonts w:ascii="Arial" w:hAnsi="Arial" w:cs="Arial"/>
        </w:rPr>
      </w:pPr>
      <w:r w:rsidRPr="00CE14E2">
        <w:rPr>
          <w:rFonts w:ascii="Arial" w:hAnsi="Arial" w:cs="Arial"/>
          <w:b/>
        </w:rPr>
        <w:t>PRIMERA.</w:t>
      </w:r>
      <w:r w:rsidR="003E768E" w:rsidRPr="00CE14E2">
        <w:rPr>
          <w:rFonts w:ascii="Arial" w:hAnsi="Arial" w:cs="Arial"/>
          <w:iCs/>
        </w:rPr>
        <w:t xml:space="preserve"> </w:t>
      </w:r>
      <w:r w:rsidR="000553E9" w:rsidRPr="00CE14E2">
        <w:rPr>
          <w:rFonts w:ascii="Arial" w:eastAsia="Calibri" w:hAnsi="Arial" w:cs="Arial"/>
          <w:bCs/>
          <w:lang w:eastAsia="en-US"/>
        </w:rPr>
        <w:t xml:space="preserve">La iniciativa en estudio, encuentra sustento normativo </w:t>
      </w:r>
      <w:r w:rsidR="000553E9" w:rsidRPr="00CE14E2">
        <w:rPr>
          <w:rFonts w:ascii="Arial" w:hAnsi="Arial" w:cs="Arial"/>
        </w:rPr>
        <w:t xml:space="preserve">en lo dispuesto en los artículos 35 fracción I de la Constitución Política; 16 y 22 fracción VI de la Ley de Gobierno del Poder Legislativo, ambas del Estado de Yucatán, toda vez que dichas disposiciones facultan a los diputados para iniciar leyes y decretos. </w:t>
      </w:r>
    </w:p>
    <w:p w:rsidR="0061342E" w:rsidRPr="00CE14E2" w:rsidRDefault="0061342E" w:rsidP="003057CB">
      <w:pPr>
        <w:spacing w:line="360" w:lineRule="auto"/>
        <w:ind w:firstLine="567"/>
        <w:jc w:val="both"/>
        <w:rPr>
          <w:rFonts w:ascii="Arial" w:hAnsi="Arial" w:cs="Arial"/>
        </w:rPr>
      </w:pPr>
    </w:p>
    <w:p w:rsidR="00030C27" w:rsidRPr="00CE14E2" w:rsidRDefault="00536E49" w:rsidP="00030C27">
      <w:pPr>
        <w:spacing w:line="360" w:lineRule="auto"/>
        <w:ind w:right="-32" w:firstLine="567"/>
        <w:jc w:val="both"/>
        <w:rPr>
          <w:rFonts w:ascii="Arial" w:hAnsi="Arial" w:cs="Arial"/>
        </w:rPr>
      </w:pPr>
      <w:r w:rsidRPr="00CE14E2">
        <w:rPr>
          <w:rFonts w:ascii="Arial" w:hAnsi="Arial" w:cs="Arial"/>
        </w:rPr>
        <w:t xml:space="preserve">Asimismo, con fundamento en el artículo 43, fracción </w:t>
      </w:r>
      <w:r w:rsidR="00660F20" w:rsidRPr="00CE14E2">
        <w:rPr>
          <w:rFonts w:ascii="Arial" w:hAnsi="Arial" w:cs="Arial"/>
        </w:rPr>
        <w:t>VII</w:t>
      </w:r>
      <w:r w:rsidR="008B1D2F" w:rsidRPr="00CE14E2">
        <w:rPr>
          <w:rFonts w:ascii="Arial" w:hAnsi="Arial" w:cs="Arial"/>
        </w:rPr>
        <w:t>I</w:t>
      </w:r>
      <w:r w:rsidRPr="00CE14E2">
        <w:rPr>
          <w:rFonts w:ascii="Arial" w:hAnsi="Arial" w:cs="Arial"/>
        </w:rPr>
        <w:t xml:space="preserve"> inciso </w:t>
      </w:r>
      <w:r w:rsidR="00660F20" w:rsidRPr="00CE14E2">
        <w:rPr>
          <w:rFonts w:ascii="Arial" w:hAnsi="Arial" w:cs="Arial"/>
        </w:rPr>
        <w:t>a</w:t>
      </w:r>
      <w:r w:rsidRPr="00CE14E2">
        <w:rPr>
          <w:rFonts w:ascii="Arial" w:hAnsi="Arial" w:cs="Arial"/>
        </w:rPr>
        <w:t xml:space="preserve">) de la Ley de Gobierno del Poder Legislativo del Estado de Yucatán, esta Comisión Permanente, </w:t>
      </w:r>
      <w:r w:rsidR="0061342E" w:rsidRPr="00CE14E2">
        <w:rPr>
          <w:rFonts w:ascii="Arial" w:hAnsi="Arial" w:cs="Arial"/>
        </w:rPr>
        <w:t>de Educación, Ciencia y T</w:t>
      </w:r>
      <w:r w:rsidR="00660F20" w:rsidRPr="00CE14E2">
        <w:rPr>
          <w:rFonts w:ascii="Arial" w:hAnsi="Arial" w:cs="Arial"/>
        </w:rPr>
        <w:t>ecnología tiene competencia para estudiar, analizar y dictaminar sobre el asunto propuesto en la iniciativa.</w:t>
      </w:r>
    </w:p>
    <w:p w:rsidR="000E66E9" w:rsidRPr="00CE14E2" w:rsidRDefault="000E66E9" w:rsidP="00030C27">
      <w:pPr>
        <w:spacing w:line="360" w:lineRule="auto"/>
        <w:ind w:right="-32" w:firstLine="567"/>
        <w:jc w:val="both"/>
        <w:rPr>
          <w:rFonts w:ascii="Arial" w:hAnsi="Arial" w:cs="Arial"/>
        </w:rPr>
      </w:pPr>
    </w:p>
    <w:p w:rsidR="00A37880" w:rsidRPr="00CE14E2" w:rsidRDefault="00D8530D" w:rsidP="00A37880">
      <w:pPr>
        <w:pStyle w:val="Textoindependiente"/>
        <w:spacing w:after="0" w:line="360" w:lineRule="auto"/>
        <w:ind w:right="0" w:firstLine="602"/>
        <w:rPr>
          <w:szCs w:val="24"/>
        </w:rPr>
      </w:pPr>
      <w:r w:rsidRPr="00CE14E2">
        <w:rPr>
          <w:b/>
        </w:rPr>
        <w:t>SEGUND</w:t>
      </w:r>
      <w:r w:rsidR="004D2E9D" w:rsidRPr="00CE14E2">
        <w:rPr>
          <w:b/>
          <w:lang w:val="es-MX"/>
        </w:rPr>
        <w:t>A</w:t>
      </w:r>
      <w:r w:rsidRPr="00CE14E2">
        <w:rPr>
          <w:b/>
        </w:rPr>
        <w:t>.</w:t>
      </w:r>
      <w:r w:rsidR="00643BF0" w:rsidRPr="00CE14E2">
        <w:rPr>
          <w:b/>
        </w:rPr>
        <w:t xml:space="preserve"> </w:t>
      </w:r>
      <w:r w:rsidR="00A37880" w:rsidRPr="00CE14E2">
        <w:rPr>
          <w:szCs w:val="24"/>
        </w:rPr>
        <w:t>La desigualdad de género, la pobreza extrema, las crisis humanitarias y las tradiciones nocivas pueden tornar la menstruación en una etapa de estigma y privaciones.</w:t>
      </w:r>
      <w:r w:rsidR="00A37880" w:rsidRPr="00CE14E2">
        <w:rPr>
          <w:rStyle w:val="Refdenotaalpie"/>
          <w:szCs w:val="24"/>
        </w:rPr>
        <w:footnoteReference w:id="1"/>
      </w:r>
      <w:r w:rsidR="00A37880" w:rsidRPr="00CE14E2">
        <w:rPr>
          <w:szCs w:val="24"/>
        </w:rPr>
        <w:t xml:space="preserve"> En el curso de la vida de una mujer, esta </w:t>
      </w:r>
      <w:r w:rsidR="002773BB" w:rsidRPr="00CE14E2">
        <w:rPr>
          <w:szCs w:val="24"/>
        </w:rPr>
        <w:t>pasa muchos</w:t>
      </w:r>
      <w:r w:rsidR="00A37880" w:rsidRPr="00CE14E2">
        <w:rPr>
          <w:szCs w:val="24"/>
        </w:rPr>
        <w:t xml:space="preserve"> menstruando, y en ese tiempo </w:t>
      </w:r>
      <w:r w:rsidR="002773BB" w:rsidRPr="00CE14E2">
        <w:rPr>
          <w:szCs w:val="24"/>
        </w:rPr>
        <w:t>esta se</w:t>
      </w:r>
      <w:r w:rsidR="00A37880" w:rsidRPr="00CE14E2">
        <w:rPr>
          <w:szCs w:val="24"/>
        </w:rPr>
        <w:t xml:space="preserve"> enfrentar </w:t>
      </w:r>
      <w:r w:rsidR="002773BB" w:rsidRPr="00CE14E2">
        <w:rPr>
          <w:szCs w:val="24"/>
        </w:rPr>
        <w:t xml:space="preserve">a </w:t>
      </w:r>
      <w:r w:rsidR="00A37880" w:rsidRPr="00CE14E2">
        <w:rPr>
          <w:szCs w:val="24"/>
        </w:rPr>
        <w:t>la exclusión, el descuido o la discriminación relacionados con la menstruación.</w:t>
      </w:r>
    </w:p>
    <w:p w:rsidR="00A37880" w:rsidRPr="00CE14E2" w:rsidRDefault="00A37880" w:rsidP="00A37880">
      <w:pPr>
        <w:pStyle w:val="Textoindependiente"/>
        <w:spacing w:after="0" w:line="360" w:lineRule="auto"/>
        <w:ind w:right="0"/>
        <w:rPr>
          <w:szCs w:val="24"/>
        </w:rPr>
      </w:pPr>
    </w:p>
    <w:p w:rsidR="00A37880" w:rsidRPr="00CE14E2" w:rsidRDefault="00A37880" w:rsidP="00A37880">
      <w:pPr>
        <w:pStyle w:val="Textoindependiente"/>
        <w:spacing w:after="0" w:line="360" w:lineRule="auto"/>
        <w:ind w:right="0" w:firstLine="602"/>
        <w:rPr>
          <w:szCs w:val="24"/>
        </w:rPr>
      </w:pPr>
      <w:r w:rsidRPr="00CE14E2">
        <w:rPr>
          <w:szCs w:val="24"/>
        </w:rPr>
        <w:t>Una variedad de factores afectan la manera en que son tratadas las mujeres y las niñas durante la menstruación (y en otras ocasiones en que presentan sangrado vaginal, como durante la recuperación posterior al parto).</w:t>
      </w:r>
    </w:p>
    <w:p w:rsidR="00A37880" w:rsidRPr="00CE14E2" w:rsidRDefault="00A37880" w:rsidP="00A37880">
      <w:pPr>
        <w:pStyle w:val="Textoindependiente"/>
        <w:spacing w:after="0" w:line="360" w:lineRule="auto"/>
        <w:ind w:right="0"/>
        <w:rPr>
          <w:szCs w:val="24"/>
        </w:rPr>
      </w:pPr>
    </w:p>
    <w:p w:rsidR="00A37880" w:rsidRPr="00CE14E2" w:rsidRDefault="00A37880" w:rsidP="00A37880">
      <w:pPr>
        <w:pStyle w:val="Textoindependiente"/>
        <w:spacing w:after="0" w:line="360" w:lineRule="auto"/>
        <w:ind w:right="0" w:firstLine="602"/>
        <w:rPr>
          <w:szCs w:val="24"/>
        </w:rPr>
      </w:pPr>
      <w:r w:rsidRPr="00CE14E2">
        <w:rPr>
          <w:szCs w:val="24"/>
        </w:rPr>
        <w:t>Uno de estos factores</w:t>
      </w:r>
      <w:r w:rsidR="00F74466" w:rsidRPr="00CE14E2">
        <w:rPr>
          <w:szCs w:val="24"/>
        </w:rPr>
        <w:t>,</w:t>
      </w:r>
      <w:r w:rsidRPr="00CE14E2">
        <w:rPr>
          <w:szCs w:val="24"/>
        </w:rPr>
        <w:t xml:space="preserve"> es la percepción </w:t>
      </w:r>
      <w:r w:rsidR="00F74466" w:rsidRPr="00CE14E2">
        <w:rPr>
          <w:szCs w:val="24"/>
        </w:rPr>
        <w:t xml:space="preserve">que en ocasiones se tiene </w:t>
      </w:r>
      <w:r w:rsidRPr="00CE14E2">
        <w:rPr>
          <w:szCs w:val="24"/>
        </w:rPr>
        <w:t>que la menstruación es sucia o vergonzosa. Este punto de vista</w:t>
      </w:r>
      <w:r w:rsidR="002A2786" w:rsidRPr="00CE14E2">
        <w:rPr>
          <w:szCs w:val="24"/>
        </w:rPr>
        <w:t xml:space="preserve"> </w:t>
      </w:r>
      <w:r w:rsidRPr="00CE14E2">
        <w:rPr>
          <w:szCs w:val="24"/>
        </w:rPr>
        <w:t xml:space="preserve">contribuye a que las </w:t>
      </w:r>
      <w:r w:rsidRPr="00CE14E2">
        <w:rPr>
          <w:szCs w:val="24"/>
        </w:rPr>
        <w:lastRenderedPageBreak/>
        <w:t xml:space="preserve">mujeres y las niñas enfrenten restricciones durante el sangrado vaginal, que existen en muchos </w:t>
      </w:r>
      <w:r w:rsidR="00F74466" w:rsidRPr="00CE14E2">
        <w:rPr>
          <w:szCs w:val="24"/>
        </w:rPr>
        <w:t>países;</w:t>
      </w:r>
      <w:r w:rsidRPr="00CE14E2">
        <w:rPr>
          <w:szCs w:val="24"/>
        </w:rPr>
        <w:t xml:space="preserve"> </w:t>
      </w:r>
      <w:r w:rsidR="00F74466" w:rsidRPr="00CE14E2">
        <w:rPr>
          <w:szCs w:val="24"/>
        </w:rPr>
        <w:t>muchas</w:t>
      </w:r>
      <w:r w:rsidRPr="00CE14E2">
        <w:rPr>
          <w:szCs w:val="24"/>
        </w:rPr>
        <w:t xml:space="preserve"> restricciones son culturales, como prohibiciones sobre la manipulación de alimentos o la entrada a espacios religiosos, o el requisito de que las mujeres y las niñas se aíslen.</w:t>
      </w:r>
    </w:p>
    <w:p w:rsidR="00A37880" w:rsidRPr="00CE14E2" w:rsidRDefault="00A37880" w:rsidP="00A37880">
      <w:pPr>
        <w:pStyle w:val="Textoindependiente"/>
        <w:spacing w:after="0" w:line="360" w:lineRule="auto"/>
        <w:ind w:right="0"/>
        <w:rPr>
          <w:szCs w:val="24"/>
        </w:rPr>
      </w:pPr>
    </w:p>
    <w:p w:rsidR="00A37880" w:rsidRPr="00CE14E2" w:rsidRDefault="00A37880" w:rsidP="00A37880">
      <w:pPr>
        <w:pStyle w:val="Textoindependiente"/>
        <w:spacing w:after="0" w:line="360" w:lineRule="auto"/>
        <w:ind w:right="0" w:firstLine="602"/>
        <w:rPr>
          <w:szCs w:val="24"/>
        </w:rPr>
      </w:pPr>
      <w:r w:rsidRPr="00CE14E2">
        <w:rPr>
          <w:szCs w:val="24"/>
        </w:rPr>
        <w:t xml:space="preserve">Algunas </w:t>
      </w:r>
      <w:r w:rsidR="00F74466" w:rsidRPr="00CE14E2">
        <w:rPr>
          <w:szCs w:val="24"/>
        </w:rPr>
        <w:t xml:space="preserve">de esas </w:t>
      </w:r>
      <w:r w:rsidRPr="00CE14E2">
        <w:rPr>
          <w:szCs w:val="24"/>
        </w:rPr>
        <w:t>restricciones son autoimpuestas; las mujeres y las niñas pueden temer participar en actividades escolares, atléticas o en reuniones sociales. En conjunto, estas prácticas pueden reforzar la idea de que las mujeres y las niñas tienen menos derecho a usar espacios públicos y menor capacidad de participación en la vida pública.</w:t>
      </w:r>
    </w:p>
    <w:p w:rsidR="00A37880" w:rsidRPr="00CE14E2" w:rsidRDefault="00A37880" w:rsidP="00A37880">
      <w:pPr>
        <w:pStyle w:val="Textoindependiente"/>
        <w:spacing w:after="0" w:line="360" w:lineRule="auto"/>
        <w:ind w:right="0"/>
        <w:rPr>
          <w:szCs w:val="24"/>
        </w:rPr>
      </w:pPr>
    </w:p>
    <w:p w:rsidR="00A37880" w:rsidRPr="00CE14E2" w:rsidRDefault="00A37880" w:rsidP="00A37880">
      <w:pPr>
        <w:pStyle w:val="Textoindependiente"/>
        <w:spacing w:after="0" w:line="360" w:lineRule="auto"/>
        <w:ind w:right="0" w:firstLine="602"/>
        <w:rPr>
          <w:szCs w:val="24"/>
        </w:rPr>
      </w:pPr>
      <w:r w:rsidRPr="00CE14E2">
        <w:rPr>
          <w:szCs w:val="24"/>
        </w:rPr>
        <w:t xml:space="preserve">Otro error común es que las mujeres y las niñas tienen menor capacidad física o emocional, debido a sus ciclos menstruales. Estas ideas pueden dar lugar a obstáculos </w:t>
      </w:r>
      <w:r w:rsidR="00F74466" w:rsidRPr="00CE14E2">
        <w:rPr>
          <w:szCs w:val="24"/>
        </w:rPr>
        <w:t>en</w:t>
      </w:r>
      <w:r w:rsidRPr="00CE14E2">
        <w:rPr>
          <w:szCs w:val="24"/>
        </w:rPr>
        <w:t xml:space="preserve"> las oportunidades, </w:t>
      </w:r>
      <w:r w:rsidR="00F74466" w:rsidRPr="00CE14E2">
        <w:rPr>
          <w:szCs w:val="24"/>
        </w:rPr>
        <w:t>proporcionando</w:t>
      </w:r>
      <w:r w:rsidRPr="00CE14E2">
        <w:rPr>
          <w:szCs w:val="24"/>
        </w:rPr>
        <w:t xml:space="preserve"> así la desigualdad de género. En verdad, la menstruación no obstaculiza las capacidades de la mayoría de las mujeres y las niñas.</w:t>
      </w:r>
    </w:p>
    <w:p w:rsidR="00A37880" w:rsidRPr="00CE14E2" w:rsidRDefault="00A37880" w:rsidP="00A37880">
      <w:pPr>
        <w:pStyle w:val="Textoindependiente"/>
        <w:spacing w:after="0" w:line="360" w:lineRule="auto"/>
        <w:ind w:right="0"/>
        <w:rPr>
          <w:szCs w:val="24"/>
        </w:rPr>
      </w:pPr>
    </w:p>
    <w:p w:rsidR="00A37880" w:rsidRPr="00CE14E2" w:rsidRDefault="00A37880" w:rsidP="00A37880">
      <w:pPr>
        <w:pStyle w:val="Textoindependiente"/>
        <w:spacing w:after="0" w:line="360" w:lineRule="auto"/>
        <w:ind w:right="0" w:firstLine="602"/>
        <w:rPr>
          <w:szCs w:val="24"/>
        </w:rPr>
      </w:pPr>
      <w:r w:rsidRPr="00CE14E2">
        <w:rPr>
          <w:szCs w:val="24"/>
        </w:rPr>
        <w:t xml:space="preserve">La pobreza y las crisis humanitarias </w:t>
      </w:r>
      <w:r w:rsidR="00F74466" w:rsidRPr="00CE14E2">
        <w:rPr>
          <w:szCs w:val="24"/>
        </w:rPr>
        <w:t xml:space="preserve">también </w:t>
      </w:r>
      <w:r w:rsidRPr="00CE14E2">
        <w:rPr>
          <w:szCs w:val="24"/>
        </w:rPr>
        <w:t>pueden limitar el acceso de mujeres y niñas a suministros para la salud menstrual culturalmente apropiados</w:t>
      </w:r>
      <w:r w:rsidR="00F74466" w:rsidRPr="00CE14E2">
        <w:rPr>
          <w:szCs w:val="24"/>
        </w:rPr>
        <w:t>, así como la falta de</w:t>
      </w:r>
      <w:r w:rsidRPr="00CE14E2">
        <w:rPr>
          <w:szCs w:val="24"/>
        </w:rPr>
        <w:t xml:space="preserve"> instalaciones privadas de lavado seguras.</w:t>
      </w:r>
    </w:p>
    <w:p w:rsidR="00A37880" w:rsidRPr="00CE14E2" w:rsidRDefault="00A37880" w:rsidP="00A37880">
      <w:pPr>
        <w:pStyle w:val="Textoindependiente"/>
        <w:spacing w:after="0" w:line="360" w:lineRule="auto"/>
        <w:ind w:right="0"/>
        <w:rPr>
          <w:szCs w:val="24"/>
        </w:rPr>
      </w:pPr>
    </w:p>
    <w:p w:rsidR="00A37880" w:rsidRPr="00CE14E2" w:rsidRDefault="00A37880" w:rsidP="00A37880">
      <w:pPr>
        <w:pStyle w:val="Textoindependiente"/>
        <w:spacing w:after="0" w:line="360" w:lineRule="auto"/>
        <w:ind w:right="0" w:firstLine="602"/>
        <w:rPr>
          <w:szCs w:val="24"/>
        </w:rPr>
      </w:pPr>
      <w:r w:rsidRPr="00CE14E2">
        <w:rPr>
          <w:szCs w:val="24"/>
        </w:rPr>
        <w:t>Las mujeres y las niñas vulnerables en comunidades prósperas también enfrentan acceso limitado a instalaciones</w:t>
      </w:r>
      <w:r w:rsidR="002A2786" w:rsidRPr="00CE14E2">
        <w:rPr>
          <w:szCs w:val="24"/>
        </w:rPr>
        <w:t xml:space="preserve"> </w:t>
      </w:r>
      <w:r w:rsidRPr="00CE14E2">
        <w:rPr>
          <w:szCs w:val="24"/>
        </w:rPr>
        <w:t>de baño y suministros seguros para la menstruación, incluidas las que asisten a sistemas escolares, prisiones y refugios empobrecidos.</w:t>
      </w:r>
    </w:p>
    <w:p w:rsidR="00A37880" w:rsidRPr="00CE14E2" w:rsidRDefault="00A37880" w:rsidP="00A37880">
      <w:pPr>
        <w:pStyle w:val="Textoindependiente"/>
        <w:spacing w:after="0" w:line="360" w:lineRule="auto"/>
        <w:ind w:right="0"/>
        <w:rPr>
          <w:szCs w:val="24"/>
        </w:rPr>
      </w:pPr>
    </w:p>
    <w:p w:rsidR="00A37880" w:rsidRPr="00CE14E2" w:rsidRDefault="00A37880" w:rsidP="00A37880">
      <w:pPr>
        <w:pStyle w:val="Textoindependiente"/>
        <w:spacing w:after="0" w:line="360" w:lineRule="auto"/>
        <w:ind w:right="0" w:firstLine="602"/>
        <w:rPr>
          <w:szCs w:val="24"/>
        </w:rPr>
      </w:pPr>
      <w:r w:rsidRPr="00CE14E2">
        <w:rPr>
          <w:szCs w:val="24"/>
        </w:rPr>
        <w:lastRenderedPageBreak/>
        <w:t>La aparición de la menstruación, llamada menarquia, puede socavar los derechos humanos de las niñas. En muchos lugares del mundo, se cree que la menarquia es indicio de que las niñas están listas para el matrimonio o la actividad sexual. Esto las hace vulnerables a una multitud de abusos, incluidos el matrimonio infantil y la violencia sexual.</w:t>
      </w:r>
    </w:p>
    <w:p w:rsidR="00A37880" w:rsidRPr="00CE14E2" w:rsidRDefault="00A37880" w:rsidP="00A37880">
      <w:pPr>
        <w:pStyle w:val="Textoindependiente"/>
        <w:spacing w:after="0" w:line="360" w:lineRule="auto"/>
        <w:ind w:right="0"/>
        <w:rPr>
          <w:szCs w:val="24"/>
        </w:rPr>
      </w:pPr>
    </w:p>
    <w:p w:rsidR="00A37880" w:rsidRPr="00CE14E2" w:rsidRDefault="00A37880" w:rsidP="00A37880">
      <w:pPr>
        <w:pStyle w:val="Textoindependiente"/>
        <w:spacing w:after="0" w:line="360" w:lineRule="auto"/>
        <w:ind w:right="0" w:firstLine="602"/>
        <w:rPr>
          <w:szCs w:val="24"/>
        </w:rPr>
      </w:pPr>
      <w:r w:rsidRPr="00CE14E2">
        <w:rPr>
          <w:szCs w:val="24"/>
        </w:rPr>
        <w:t>Se sabe que las niñas muy empobrecidas, en ocasiones, entablan relaciones sexuales transaccionales para costear los productos menstruales.</w:t>
      </w:r>
    </w:p>
    <w:p w:rsidR="00C56A24" w:rsidRPr="00CE14E2" w:rsidRDefault="00C56A24" w:rsidP="00A96DBF">
      <w:pPr>
        <w:spacing w:line="360" w:lineRule="auto"/>
        <w:ind w:firstLine="567"/>
        <w:jc w:val="both"/>
        <w:rPr>
          <w:rFonts w:ascii="Arial" w:hAnsi="Arial" w:cs="Arial"/>
          <w:lang w:val="es-MX"/>
        </w:rPr>
      </w:pPr>
    </w:p>
    <w:p w:rsidR="00A37880" w:rsidRPr="00CE14E2" w:rsidRDefault="008A24C2" w:rsidP="00A37880">
      <w:pPr>
        <w:pStyle w:val="Textoindependiente"/>
        <w:spacing w:line="360" w:lineRule="auto"/>
        <w:ind w:firstLine="602"/>
      </w:pPr>
      <w:r w:rsidRPr="00CE14E2">
        <w:rPr>
          <w:b/>
        </w:rPr>
        <w:t>TERCERA.</w:t>
      </w:r>
      <w:r w:rsidRPr="00CE14E2">
        <w:t xml:space="preserve"> </w:t>
      </w:r>
      <w:r w:rsidR="00A37880" w:rsidRPr="00CE14E2">
        <w:t>Por otra parte, h</w:t>
      </w:r>
      <w:r w:rsidR="00A37880" w:rsidRPr="00CE14E2">
        <w:rPr>
          <w:szCs w:val="24"/>
        </w:rPr>
        <w:t>ay una serie de derechos humanos universalmente aceptados que pueden ser socavados por el tratamiento que se presta a mujeres y niñas durante la menstruación. Estos son, entre otros:</w:t>
      </w:r>
      <w:r w:rsidR="00A37880" w:rsidRPr="00CE14E2">
        <w:rPr>
          <w:rStyle w:val="Refdenotaalpie"/>
        </w:rPr>
        <w:footnoteReference w:id="2"/>
      </w:r>
    </w:p>
    <w:p w:rsidR="00A37880" w:rsidRPr="00CE14E2" w:rsidRDefault="00A37880" w:rsidP="00A37880">
      <w:pPr>
        <w:pStyle w:val="Textoindependiente"/>
        <w:spacing w:after="0" w:line="360" w:lineRule="auto"/>
        <w:ind w:right="0"/>
        <w:rPr>
          <w:b/>
          <w:szCs w:val="24"/>
        </w:rPr>
      </w:pPr>
    </w:p>
    <w:p w:rsidR="00A37880" w:rsidRPr="00CE14E2" w:rsidRDefault="00A37880" w:rsidP="00A37880">
      <w:pPr>
        <w:pStyle w:val="Textoindependiente"/>
        <w:spacing w:after="0" w:line="360" w:lineRule="auto"/>
        <w:ind w:right="0" w:firstLine="602"/>
        <w:rPr>
          <w:szCs w:val="24"/>
        </w:rPr>
      </w:pPr>
      <w:r w:rsidRPr="00CE14E2">
        <w:rPr>
          <w:szCs w:val="24"/>
        </w:rPr>
        <w:t>-El derecho a la dignidad humana: cuando las mujeres y las niñas no pueden acceder a instalaciones de baño seguras y medios seguros y eficaces de manejo de la higiene menstrual, no pueden manejar su menstruación con dignidad. Las burlas relacionadas con la menstruación, la exclusión y la vergüenza también socavan el derecho a</w:t>
      </w:r>
      <w:r w:rsidR="00F74466" w:rsidRPr="00CE14E2">
        <w:rPr>
          <w:szCs w:val="24"/>
        </w:rPr>
        <w:t xml:space="preserve"> </w:t>
      </w:r>
      <w:r w:rsidRPr="00CE14E2">
        <w:rPr>
          <w:szCs w:val="24"/>
        </w:rPr>
        <w:t>la dignidad humana.</w:t>
      </w:r>
    </w:p>
    <w:p w:rsidR="00A37880" w:rsidRPr="00CE14E2" w:rsidRDefault="00A37880" w:rsidP="00A37880">
      <w:pPr>
        <w:pStyle w:val="Textoindependiente"/>
        <w:spacing w:after="0" w:line="360" w:lineRule="auto"/>
        <w:ind w:right="0"/>
        <w:rPr>
          <w:szCs w:val="24"/>
        </w:rPr>
      </w:pPr>
    </w:p>
    <w:p w:rsidR="00A37880" w:rsidRPr="00CE14E2" w:rsidRDefault="00A37880" w:rsidP="00A37880">
      <w:pPr>
        <w:pStyle w:val="Textoindependiente"/>
        <w:spacing w:after="0" w:line="360" w:lineRule="auto"/>
        <w:ind w:right="0" w:firstLine="602"/>
        <w:rPr>
          <w:szCs w:val="24"/>
        </w:rPr>
      </w:pPr>
      <w:r w:rsidRPr="00CE14E2">
        <w:rPr>
          <w:szCs w:val="24"/>
        </w:rPr>
        <w:t>-El derecho a un nivel adecuado de salud y bienestar: las mujeres y las niñas pueden sufrir consecuencias negativas para la salud cuando carecen de suministros y servicios para manejar su salud menstrual. El estigma de la menstruación también pueden impedir que las mujeres y las niñas procuren tratamiento de trastornos o dolor relacionados con la menstruación, lo cual afecta su salud y bienestar.</w:t>
      </w:r>
    </w:p>
    <w:p w:rsidR="00A37880" w:rsidRPr="00CE14E2" w:rsidRDefault="00A37880" w:rsidP="00A37880">
      <w:pPr>
        <w:pStyle w:val="Textoindependiente"/>
        <w:spacing w:after="0" w:line="360" w:lineRule="auto"/>
        <w:ind w:right="0"/>
        <w:rPr>
          <w:szCs w:val="24"/>
        </w:rPr>
      </w:pPr>
    </w:p>
    <w:p w:rsidR="00A37880" w:rsidRPr="00CE14E2" w:rsidRDefault="00A37880" w:rsidP="00A37880">
      <w:pPr>
        <w:pStyle w:val="Textoindependiente"/>
        <w:spacing w:after="0" w:line="360" w:lineRule="auto"/>
        <w:ind w:right="0" w:firstLine="602"/>
        <w:rPr>
          <w:szCs w:val="24"/>
        </w:rPr>
      </w:pPr>
      <w:r w:rsidRPr="00CE14E2">
        <w:rPr>
          <w:szCs w:val="24"/>
        </w:rPr>
        <w:t>-El derecho a la educación: la falta de un lugar seguro o de la capacidad para manejar la higiene menstrual, así como la falta de medicamentos para tratar el dolor relacionado con la menstruación, pueden contribuir a elevar las tasas de ausentismo escolar y los deficientes resultados educativos.</w:t>
      </w:r>
    </w:p>
    <w:p w:rsidR="00A37880" w:rsidRPr="00CE14E2" w:rsidRDefault="00A37880" w:rsidP="00A37880">
      <w:pPr>
        <w:pStyle w:val="Textoindependiente"/>
        <w:spacing w:after="0" w:line="360" w:lineRule="auto"/>
        <w:ind w:right="0"/>
        <w:rPr>
          <w:szCs w:val="24"/>
        </w:rPr>
      </w:pPr>
    </w:p>
    <w:p w:rsidR="00A37880" w:rsidRPr="00CE14E2" w:rsidRDefault="00A37880" w:rsidP="00A37880">
      <w:pPr>
        <w:pStyle w:val="Textoindependiente"/>
        <w:spacing w:after="0" w:line="360" w:lineRule="auto"/>
        <w:ind w:right="0" w:firstLine="602"/>
        <w:rPr>
          <w:szCs w:val="24"/>
        </w:rPr>
      </w:pPr>
      <w:r w:rsidRPr="00CE14E2">
        <w:rPr>
          <w:szCs w:val="24"/>
        </w:rPr>
        <w:t>Algunos estudios han confirmado que cuando las niñas no pueden manejar adecuadamente la menstruación en la escuela, su asistencia escolar y su rendimiento se resienten.</w:t>
      </w:r>
    </w:p>
    <w:p w:rsidR="00A37880" w:rsidRPr="00CE14E2" w:rsidRDefault="00A37880" w:rsidP="00A37880">
      <w:pPr>
        <w:pStyle w:val="Textoindependiente"/>
        <w:spacing w:after="0" w:line="360" w:lineRule="auto"/>
        <w:ind w:right="0"/>
        <w:rPr>
          <w:szCs w:val="24"/>
        </w:rPr>
      </w:pPr>
    </w:p>
    <w:p w:rsidR="00A37880" w:rsidRPr="00CE14E2" w:rsidRDefault="00A37880" w:rsidP="00A37880">
      <w:pPr>
        <w:pStyle w:val="Textoindependiente"/>
        <w:spacing w:after="0" w:line="360" w:lineRule="auto"/>
        <w:ind w:right="0" w:firstLine="708"/>
        <w:rPr>
          <w:szCs w:val="24"/>
        </w:rPr>
      </w:pPr>
      <w:r w:rsidRPr="00CE14E2">
        <w:rPr>
          <w:szCs w:val="24"/>
        </w:rPr>
        <w:t>-El derecho al trabajo: el escaso acceso a medios seguros de manejo de la higiene menstrual y la falta de medicamentos para tratar los trastornos o el dolor relacionados con la menstruación también limitan las oportunidades de empleo para las mujeres y las niñas. Pueden abstenerse de realizar ciertos trabajos, o pueden ser obligadas a renunciar a horas de trabajo y salarios. Las necesidades relacionadas con la menstruación, tales como pausas para baño, podrían ser sancionadas, conduciendo de ese modo a la desigualdad en las condiciones de trabajo. Y las mujeres y las niñas pueden enfrentar discriminación en el lugar de trabajo relacionada con tabúes en torno a la menstruación.</w:t>
      </w:r>
    </w:p>
    <w:p w:rsidR="00A37880" w:rsidRPr="00CE14E2" w:rsidRDefault="00A37880" w:rsidP="00A37880">
      <w:pPr>
        <w:pStyle w:val="Textoindependiente"/>
        <w:spacing w:after="0" w:line="360" w:lineRule="auto"/>
        <w:ind w:right="0"/>
        <w:rPr>
          <w:szCs w:val="24"/>
        </w:rPr>
      </w:pPr>
    </w:p>
    <w:p w:rsidR="00A37880" w:rsidRPr="00CE14E2" w:rsidRDefault="00A37880" w:rsidP="00A37880">
      <w:pPr>
        <w:pStyle w:val="Textoindependiente"/>
        <w:spacing w:after="0" w:line="360" w:lineRule="auto"/>
        <w:ind w:right="0" w:firstLine="708"/>
        <w:rPr>
          <w:szCs w:val="24"/>
        </w:rPr>
      </w:pPr>
      <w:r w:rsidRPr="00CE14E2">
        <w:rPr>
          <w:szCs w:val="24"/>
        </w:rPr>
        <w:t>-El derecho a la no discriminación y la igualdad de género: los estigmas y las normas relacionadas con la menstruación pueden reforzar las prácticas discriminatorias. Los obstáculos relacionados con la menstruación en</w:t>
      </w:r>
      <w:r w:rsidR="00D93B53" w:rsidRPr="00CE14E2">
        <w:rPr>
          <w:szCs w:val="24"/>
        </w:rPr>
        <w:t xml:space="preserve"> </w:t>
      </w:r>
      <w:r w:rsidRPr="00CE14E2">
        <w:rPr>
          <w:szCs w:val="24"/>
        </w:rPr>
        <w:t>la escuela, el trabajo, los servicios de salud y las actividades públicas también perpetúan las desigualdades de género.</w:t>
      </w:r>
    </w:p>
    <w:p w:rsidR="00A37880" w:rsidRPr="00CE14E2" w:rsidRDefault="00A37880" w:rsidP="00A37880">
      <w:pPr>
        <w:pStyle w:val="Textoindependiente"/>
        <w:spacing w:after="0" w:line="360" w:lineRule="auto"/>
        <w:ind w:right="0"/>
        <w:rPr>
          <w:szCs w:val="24"/>
        </w:rPr>
      </w:pPr>
    </w:p>
    <w:p w:rsidR="00A37880" w:rsidRPr="00CE14E2" w:rsidRDefault="00A37880" w:rsidP="00A37880">
      <w:pPr>
        <w:pStyle w:val="Textoindependiente"/>
        <w:spacing w:after="0" w:line="360" w:lineRule="auto"/>
        <w:ind w:right="0" w:firstLine="708"/>
        <w:rPr>
          <w:szCs w:val="24"/>
        </w:rPr>
      </w:pPr>
      <w:r w:rsidRPr="00CE14E2">
        <w:rPr>
          <w:szCs w:val="24"/>
        </w:rPr>
        <w:lastRenderedPageBreak/>
        <w:t>Con frecuencia los responsables de políticas, los educadores e incluso la comunidad médica ignoran cuestiones de particular interés para los cuerpos de las mujeres y las niñas (incluidas no sólo la menstruación sino también el embarazo, el parto, los cambios del posparto y la menopausia). Como resultado de esto, las mujeres y las niñas suelen saber muy poco acerca de los cambios que se producirán en sus cuerpos a medida que van viviendo. Muchas niñas apenas aprenden acerca de la menstruación cuando llegan a la pubertad, lo cual puede ser para ellas una experiencia aterradora y desconcertante.</w:t>
      </w:r>
    </w:p>
    <w:p w:rsidR="00A37880" w:rsidRPr="00CE14E2" w:rsidRDefault="00A37880" w:rsidP="00A37880">
      <w:pPr>
        <w:pStyle w:val="Textoindependiente"/>
        <w:spacing w:after="0" w:line="360" w:lineRule="auto"/>
        <w:ind w:right="0"/>
        <w:rPr>
          <w:szCs w:val="24"/>
        </w:rPr>
      </w:pPr>
    </w:p>
    <w:p w:rsidR="00A37880" w:rsidRPr="00CE14E2" w:rsidRDefault="00A37880" w:rsidP="00A37880">
      <w:pPr>
        <w:pStyle w:val="Textoindependiente"/>
        <w:spacing w:after="0" w:line="360" w:lineRule="auto"/>
        <w:ind w:right="0" w:firstLine="708"/>
        <w:rPr>
          <w:szCs w:val="24"/>
        </w:rPr>
      </w:pPr>
      <w:r w:rsidRPr="00CE14E2">
        <w:rPr>
          <w:szCs w:val="24"/>
        </w:rPr>
        <w:t>Sin embargo, en los últimos años la gestión de la salud menstrual (también conocida como manejo de la higiene menstrual) se ha convertido en tema de conversación entre defensores de las niñas, expertos en educación y especialistas del desarrollo mundial.</w:t>
      </w:r>
    </w:p>
    <w:p w:rsidR="00120A00" w:rsidRPr="00CE14E2" w:rsidRDefault="00120A00" w:rsidP="00120A00">
      <w:pPr>
        <w:autoSpaceDE w:val="0"/>
        <w:autoSpaceDN w:val="0"/>
        <w:adjustRightInd w:val="0"/>
        <w:spacing w:line="360" w:lineRule="auto"/>
        <w:ind w:firstLine="567"/>
        <w:jc w:val="both"/>
        <w:rPr>
          <w:rFonts w:ascii="Arial" w:hAnsi="Arial" w:cs="Arial"/>
          <w:b/>
          <w:lang w:eastAsia="es-MX"/>
        </w:rPr>
      </w:pPr>
    </w:p>
    <w:p w:rsidR="00A37880" w:rsidRPr="00CE14E2" w:rsidRDefault="002A1BA7" w:rsidP="00A37880">
      <w:pPr>
        <w:spacing w:line="360" w:lineRule="auto"/>
        <w:ind w:firstLine="708"/>
        <w:jc w:val="both"/>
        <w:rPr>
          <w:rFonts w:ascii="Arial" w:hAnsi="Arial" w:cs="Arial"/>
          <w:lang w:eastAsia="es-MX"/>
        </w:rPr>
      </w:pPr>
      <w:r w:rsidRPr="00CE14E2">
        <w:rPr>
          <w:rFonts w:ascii="Arial" w:hAnsi="Arial" w:cs="Arial"/>
          <w:b/>
          <w:lang w:eastAsia="es-MX"/>
        </w:rPr>
        <w:t>CUARTA.</w:t>
      </w:r>
      <w:r w:rsidRPr="00CE14E2">
        <w:rPr>
          <w:rFonts w:ascii="Arial" w:hAnsi="Arial" w:cs="Arial"/>
          <w:lang w:eastAsia="es-MX"/>
        </w:rPr>
        <w:t xml:space="preserve"> </w:t>
      </w:r>
      <w:r w:rsidR="00A37880" w:rsidRPr="00CE14E2">
        <w:rPr>
          <w:rFonts w:ascii="Arial" w:hAnsi="Arial" w:cs="Arial"/>
          <w:lang w:eastAsia="es-MX"/>
        </w:rPr>
        <w:t xml:space="preserve">Es importante reconocer que la menstruación está estrechamente </w:t>
      </w:r>
      <w:r w:rsidR="00A37880" w:rsidRPr="00CE14E2">
        <w:rPr>
          <w:rFonts w:ascii="Arial" w:hAnsi="Arial" w:cs="Arial"/>
          <w:bCs/>
          <w:lang w:eastAsia="es-MX"/>
        </w:rPr>
        <w:t>relacionada con la dignidad humana</w:t>
      </w:r>
      <w:r w:rsidR="00A37880" w:rsidRPr="00CE14E2">
        <w:rPr>
          <w:rFonts w:ascii="Arial" w:hAnsi="Arial" w:cs="Arial"/>
          <w:lang w:eastAsia="es-MX"/>
        </w:rPr>
        <w:t xml:space="preserve"> y que, sin los recursos o condiciones necesarias, esto puede causar situaciones de abandono escolar, laboral o de las actividades del día a día.</w:t>
      </w:r>
    </w:p>
    <w:p w:rsidR="00A37880" w:rsidRPr="00CE14E2" w:rsidRDefault="00A37880" w:rsidP="00A37880">
      <w:pPr>
        <w:spacing w:line="360" w:lineRule="auto"/>
        <w:jc w:val="both"/>
        <w:rPr>
          <w:rFonts w:ascii="Arial" w:hAnsi="Arial" w:cs="Arial"/>
          <w:bCs/>
          <w:lang w:eastAsia="es-MX"/>
        </w:rPr>
      </w:pPr>
    </w:p>
    <w:p w:rsidR="00A37880" w:rsidRPr="00CE14E2" w:rsidRDefault="00A37880" w:rsidP="00A37880">
      <w:pPr>
        <w:spacing w:line="360" w:lineRule="auto"/>
        <w:ind w:firstLine="708"/>
        <w:jc w:val="both"/>
        <w:rPr>
          <w:rFonts w:ascii="Arial" w:hAnsi="Arial" w:cs="Arial"/>
          <w:lang w:eastAsia="es-MX"/>
        </w:rPr>
      </w:pPr>
      <w:r w:rsidRPr="00CE14E2">
        <w:rPr>
          <w:rFonts w:ascii="Arial" w:hAnsi="Arial" w:cs="Arial"/>
          <w:bCs/>
          <w:lang w:eastAsia="es-MX"/>
        </w:rPr>
        <w:t xml:space="preserve">De acuerdo con datos del </w:t>
      </w:r>
      <w:r w:rsidRPr="00CE14E2">
        <w:rPr>
          <w:rFonts w:ascii="Arial" w:hAnsi="Arial" w:cs="Arial"/>
          <w:bCs/>
          <w:i/>
          <w:iCs/>
          <w:lang w:eastAsia="es-MX"/>
        </w:rPr>
        <w:t>Programa Higiene Menstrual del Fondo de las Naciones Unidas para la Infancia (UNICEF)</w:t>
      </w:r>
      <w:r w:rsidRPr="00CE14E2">
        <w:rPr>
          <w:rFonts w:ascii="Arial" w:hAnsi="Arial" w:cs="Arial"/>
          <w:bCs/>
          <w:lang w:eastAsia="es-MX"/>
        </w:rPr>
        <w:t>, en México el 43% de las niñas y adolescentes prefieren quedarse en casa que ir a la escuela durante su periodo menstrual</w:t>
      </w:r>
      <w:r w:rsidRPr="00CE14E2">
        <w:rPr>
          <w:rFonts w:ascii="Arial" w:hAnsi="Arial" w:cs="Arial"/>
          <w:lang w:eastAsia="es-MX"/>
        </w:rPr>
        <w:t>; el 30% utiliza papel higiénico en lugar de toallas sanitarias; el 66% piensa que los baños en sus escuelas están sucios; y el 73% se lava las manos sin jabón.</w:t>
      </w:r>
    </w:p>
    <w:p w:rsidR="00A37880" w:rsidRPr="00CE14E2" w:rsidRDefault="00A37880" w:rsidP="00A37880">
      <w:pPr>
        <w:spacing w:line="360" w:lineRule="auto"/>
        <w:jc w:val="both"/>
        <w:outlineLvl w:val="3"/>
        <w:rPr>
          <w:rFonts w:ascii="Arial" w:hAnsi="Arial" w:cs="Arial"/>
          <w:lang w:eastAsia="es-MX"/>
        </w:rPr>
      </w:pPr>
    </w:p>
    <w:p w:rsidR="00A37880" w:rsidRPr="00CE14E2" w:rsidRDefault="00A37880" w:rsidP="00A37880">
      <w:pPr>
        <w:spacing w:line="360" w:lineRule="auto"/>
        <w:ind w:firstLine="708"/>
        <w:jc w:val="both"/>
        <w:outlineLvl w:val="3"/>
        <w:rPr>
          <w:rFonts w:ascii="Arial" w:hAnsi="Arial" w:cs="Arial"/>
          <w:bCs/>
          <w:lang w:eastAsia="es-MX"/>
        </w:rPr>
      </w:pPr>
      <w:r w:rsidRPr="00CE14E2">
        <w:rPr>
          <w:rFonts w:ascii="Arial" w:hAnsi="Arial" w:cs="Arial"/>
          <w:lang w:eastAsia="es-MX"/>
        </w:rPr>
        <w:lastRenderedPageBreak/>
        <w:t>Debido a estas situaciones de precariedad, cuando las personas no pueden acceder a instalaciones de baño</w:t>
      </w:r>
      <w:r w:rsidR="00AA5622" w:rsidRPr="00CE14E2">
        <w:rPr>
          <w:rFonts w:ascii="Arial" w:hAnsi="Arial" w:cs="Arial"/>
          <w:lang w:eastAsia="es-MX"/>
        </w:rPr>
        <w:t>,</w:t>
      </w:r>
      <w:r w:rsidRPr="00CE14E2">
        <w:rPr>
          <w:rFonts w:ascii="Arial" w:hAnsi="Arial" w:cs="Arial"/>
          <w:lang w:eastAsia="es-MX"/>
        </w:rPr>
        <w:t xml:space="preserve"> seguras y con agua potable, o que no tienen acceso a productos de higiene como toallas o tampones, no pueden manejar su menstruación con dignidad.</w:t>
      </w:r>
    </w:p>
    <w:p w:rsidR="00A37880" w:rsidRPr="00CE14E2" w:rsidRDefault="00A37880" w:rsidP="00A37880">
      <w:pPr>
        <w:spacing w:line="360" w:lineRule="auto"/>
        <w:jc w:val="both"/>
        <w:rPr>
          <w:rFonts w:ascii="Arial" w:hAnsi="Arial" w:cs="Arial"/>
          <w:lang w:eastAsia="es-MX"/>
        </w:rPr>
      </w:pPr>
    </w:p>
    <w:p w:rsidR="00A37880" w:rsidRPr="00CE14E2" w:rsidRDefault="00A37880" w:rsidP="00A37880">
      <w:pPr>
        <w:spacing w:line="360" w:lineRule="auto"/>
        <w:ind w:firstLine="708"/>
        <w:jc w:val="both"/>
        <w:rPr>
          <w:rFonts w:ascii="Arial" w:hAnsi="Arial" w:cs="Arial"/>
          <w:lang w:eastAsia="es-MX"/>
        </w:rPr>
      </w:pPr>
      <w:r w:rsidRPr="00CE14E2">
        <w:rPr>
          <w:rFonts w:ascii="Arial" w:hAnsi="Arial" w:cs="Arial"/>
          <w:lang w:eastAsia="es-MX"/>
        </w:rPr>
        <w:t xml:space="preserve">Hay que tomar en cuenta que </w:t>
      </w:r>
      <w:hyperlink r:id="rId9" w:history="1">
        <w:r w:rsidRPr="00CE14E2">
          <w:rPr>
            <w:rFonts w:ascii="Arial" w:hAnsi="Arial" w:cs="Arial"/>
            <w:bCs/>
            <w:lang w:eastAsia="es-MX"/>
          </w:rPr>
          <w:t>la desigualdad de género</w:t>
        </w:r>
      </w:hyperlink>
      <w:r w:rsidRPr="00CE14E2">
        <w:rPr>
          <w:rFonts w:ascii="Arial" w:hAnsi="Arial" w:cs="Arial"/>
          <w:bCs/>
          <w:lang w:eastAsia="es-MX"/>
        </w:rPr>
        <w:t>, la pobreza extrema, las crisis humanitarias y las tradiciones machistas, pueden hacer que la menstruación sea percibida como algo de lo cual avergonzarse;</w:t>
      </w:r>
      <w:r w:rsidRPr="00CE14E2">
        <w:rPr>
          <w:rFonts w:ascii="Arial" w:hAnsi="Arial" w:cs="Arial"/>
          <w:lang w:eastAsia="es-MX"/>
        </w:rPr>
        <w:t xml:space="preserve"> de esta forma se estigmatiza, y la dignidad de las </w:t>
      </w:r>
      <w:r w:rsidR="00AA5622" w:rsidRPr="00CE14E2">
        <w:rPr>
          <w:rFonts w:ascii="Arial" w:hAnsi="Arial" w:cs="Arial"/>
          <w:lang w:eastAsia="es-MX"/>
        </w:rPr>
        <w:t xml:space="preserve">niñas y </w:t>
      </w:r>
      <w:r w:rsidRPr="00CE14E2">
        <w:rPr>
          <w:rFonts w:ascii="Arial" w:hAnsi="Arial" w:cs="Arial"/>
          <w:lang w:eastAsia="es-MX"/>
        </w:rPr>
        <w:t>mujeres que menstrúan se ve afectada.</w:t>
      </w:r>
    </w:p>
    <w:p w:rsidR="00A37880" w:rsidRPr="00CE14E2" w:rsidRDefault="00A37880" w:rsidP="00A37880">
      <w:pPr>
        <w:spacing w:line="360" w:lineRule="auto"/>
        <w:jc w:val="both"/>
        <w:rPr>
          <w:rFonts w:ascii="Arial" w:hAnsi="Arial" w:cs="Arial"/>
          <w:lang w:eastAsia="es-MX"/>
        </w:rPr>
      </w:pPr>
    </w:p>
    <w:p w:rsidR="00A37880" w:rsidRPr="00CE14E2" w:rsidRDefault="00A37880" w:rsidP="00A37880">
      <w:pPr>
        <w:spacing w:line="360" w:lineRule="auto"/>
        <w:ind w:firstLine="708"/>
        <w:jc w:val="both"/>
        <w:rPr>
          <w:rFonts w:ascii="Arial" w:hAnsi="Arial" w:cs="Arial"/>
          <w:lang w:eastAsia="es-MX"/>
        </w:rPr>
      </w:pPr>
      <w:r w:rsidRPr="00CE14E2">
        <w:rPr>
          <w:rFonts w:ascii="Arial" w:hAnsi="Arial" w:cs="Arial"/>
          <w:lang w:eastAsia="es-MX"/>
        </w:rPr>
        <w:t xml:space="preserve">Es importante que se tomen más acciones para asegurar que las personas cuenten con una menstruación digna, un ejemplo de esto es </w:t>
      </w:r>
      <w:r w:rsidRPr="00CE14E2">
        <w:rPr>
          <w:rFonts w:ascii="Arial" w:hAnsi="Arial" w:cs="Arial"/>
          <w:bCs/>
          <w:lang w:eastAsia="es-MX"/>
        </w:rPr>
        <w:t>distribuir de manera gratuita toallas sanitarias y tampones a personas menstruantes</w:t>
      </w:r>
      <w:r w:rsidRPr="00CE14E2">
        <w:rPr>
          <w:rFonts w:ascii="Arial" w:hAnsi="Arial" w:cs="Arial"/>
          <w:lang w:eastAsia="es-MX"/>
        </w:rPr>
        <w:t xml:space="preserve"> en escuelas públicas de la entidad, lo cual ayuda a que las niñas que necesiten de estos productos puedan tener acceso a ellos.</w:t>
      </w:r>
    </w:p>
    <w:p w:rsidR="00A37880" w:rsidRPr="00CE14E2" w:rsidRDefault="00A37880" w:rsidP="00A37880">
      <w:pPr>
        <w:spacing w:line="360" w:lineRule="auto"/>
        <w:jc w:val="both"/>
        <w:rPr>
          <w:rFonts w:ascii="Arial" w:hAnsi="Arial" w:cs="Arial"/>
          <w:lang w:eastAsia="es-MX"/>
        </w:rPr>
      </w:pPr>
    </w:p>
    <w:p w:rsidR="00A37880" w:rsidRPr="00CE14E2" w:rsidRDefault="00A37880" w:rsidP="00A37880">
      <w:pPr>
        <w:spacing w:line="360" w:lineRule="auto"/>
        <w:ind w:firstLine="567"/>
        <w:jc w:val="both"/>
        <w:rPr>
          <w:rFonts w:ascii="Arial" w:hAnsi="Arial" w:cs="Arial"/>
          <w:lang w:eastAsia="es-MX"/>
        </w:rPr>
      </w:pPr>
      <w:r w:rsidRPr="00CE14E2">
        <w:rPr>
          <w:rFonts w:ascii="Arial" w:hAnsi="Arial" w:cs="Arial"/>
          <w:lang w:eastAsia="es-MX"/>
        </w:rPr>
        <w:t xml:space="preserve">Además, es necesaria una educación libre de tabúes. En dónde las niñas puedan </w:t>
      </w:r>
      <w:r w:rsidRPr="00CE14E2">
        <w:rPr>
          <w:rFonts w:ascii="Arial" w:hAnsi="Arial" w:cs="Arial"/>
          <w:bCs/>
          <w:lang w:eastAsia="es-MX"/>
        </w:rPr>
        <w:t>tener acceso al conocimiento del proceso de la menstruación y de las opciones disponibles para el manejo de su higiene</w:t>
      </w:r>
      <w:r w:rsidRPr="00CE14E2">
        <w:rPr>
          <w:rFonts w:ascii="Arial" w:hAnsi="Arial" w:cs="Arial"/>
          <w:lang w:eastAsia="es-MX"/>
        </w:rPr>
        <w:t>. Debemos combatir el estigma y la discriminación asociados con ella.</w:t>
      </w:r>
    </w:p>
    <w:p w:rsidR="000A6EF2" w:rsidRPr="00CE14E2" w:rsidRDefault="000A6EF2" w:rsidP="00120A00">
      <w:pPr>
        <w:autoSpaceDE w:val="0"/>
        <w:autoSpaceDN w:val="0"/>
        <w:adjustRightInd w:val="0"/>
        <w:spacing w:line="360" w:lineRule="auto"/>
        <w:ind w:firstLine="567"/>
        <w:jc w:val="both"/>
        <w:rPr>
          <w:rFonts w:ascii="Arial" w:hAnsi="Arial" w:cs="Arial"/>
        </w:rPr>
      </w:pPr>
    </w:p>
    <w:p w:rsidR="00E91AEC" w:rsidRPr="00CE14E2" w:rsidRDefault="00643BF0" w:rsidP="00E91AEC">
      <w:pPr>
        <w:spacing w:line="360" w:lineRule="auto"/>
        <w:ind w:firstLine="360"/>
        <w:jc w:val="both"/>
        <w:rPr>
          <w:rFonts w:ascii="Arial" w:hAnsi="Arial" w:cs="Arial"/>
          <w:bCs/>
          <w:color w:val="000000"/>
        </w:rPr>
      </w:pPr>
      <w:r w:rsidRPr="00CE14E2">
        <w:rPr>
          <w:rFonts w:ascii="Arial" w:hAnsi="Arial" w:cs="Arial"/>
          <w:b/>
          <w:lang w:val="es-MX" w:eastAsia="es-MX"/>
        </w:rPr>
        <w:t>QUINTA.</w:t>
      </w:r>
      <w:r w:rsidR="00EE529C" w:rsidRPr="00CE14E2">
        <w:rPr>
          <w:rFonts w:ascii="Arial" w:hAnsi="Arial" w:cs="Arial"/>
          <w:b/>
          <w:lang w:val="es-MX" w:eastAsia="es-MX"/>
        </w:rPr>
        <w:t xml:space="preserve"> </w:t>
      </w:r>
      <w:r w:rsidR="000A6EF2" w:rsidRPr="00CE14E2">
        <w:rPr>
          <w:rFonts w:ascii="Arial" w:hAnsi="Arial" w:cs="Arial"/>
          <w:lang w:val="es-MX" w:eastAsia="es-MX"/>
        </w:rPr>
        <w:t xml:space="preserve">El presente proyecto de dictamen tiene por objeto </w:t>
      </w:r>
      <w:r w:rsidR="00AA5622" w:rsidRPr="00CE14E2">
        <w:rPr>
          <w:rFonts w:ascii="Arial" w:hAnsi="Arial" w:cs="Arial"/>
          <w:lang w:val="es-MX" w:eastAsia="es-MX"/>
        </w:rPr>
        <w:t>incorporar</w:t>
      </w:r>
      <w:r w:rsidR="000A6EF2" w:rsidRPr="00CE14E2">
        <w:rPr>
          <w:rFonts w:ascii="Arial" w:hAnsi="Arial" w:cs="Arial"/>
          <w:lang w:val="es-MX" w:eastAsia="es-MX"/>
        </w:rPr>
        <w:t xml:space="preserve"> en la Ley de </w:t>
      </w:r>
      <w:r w:rsidR="00E91AEC" w:rsidRPr="00CE14E2">
        <w:rPr>
          <w:rFonts w:ascii="Arial" w:hAnsi="Arial" w:cs="Arial"/>
          <w:lang w:val="es-MX" w:eastAsia="es-MX"/>
        </w:rPr>
        <w:t xml:space="preserve">Educación del Estado de Yucatán, </w:t>
      </w:r>
      <w:r w:rsidR="00E91AEC" w:rsidRPr="00CE14E2">
        <w:rPr>
          <w:rFonts w:ascii="Arial" w:hAnsi="Arial" w:cs="Arial"/>
          <w:bCs/>
          <w:color w:val="000000"/>
        </w:rPr>
        <w:t xml:space="preserve">atribuciones que deberán realizar autoridades educativas estatales, el acceso gratuito a productos de gestión menstrual como lo son, toallas sanitarias, tampones y/o copas menstruales, para niñas, adolescentes y personas menstruantes de las escuelas públicas de nuestro Estado, así como </w:t>
      </w:r>
      <w:r w:rsidR="00E91AEC" w:rsidRPr="00CE14E2">
        <w:rPr>
          <w:rFonts w:ascii="Arial" w:hAnsi="Arial" w:cs="Arial"/>
          <w:bCs/>
          <w:color w:val="000000"/>
          <w:lang w:val="es-MX"/>
        </w:rPr>
        <w:t>incluir</w:t>
      </w:r>
      <w:r w:rsidR="00E91AEC" w:rsidRPr="00CE14E2">
        <w:rPr>
          <w:rFonts w:ascii="Arial" w:hAnsi="Arial" w:cs="Arial"/>
          <w:bCs/>
          <w:color w:val="000000"/>
        </w:rPr>
        <w:t xml:space="preserve"> dentro de los fines de la educación, el fomento a la </w:t>
      </w:r>
      <w:r w:rsidR="00E91AEC" w:rsidRPr="00CE14E2">
        <w:rPr>
          <w:rFonts w:ascii="Arial" w:hAnsi="Arial" w:cs="Arial"/>
          <w:bCs/>
          <w:color w:val="000000"/>
        </w:rPr>
        <w:lastRenderedPageBreak/>
        <w:t>educación menstrual por parte de las autoridades educ</w:t>
      </w:r>
      <w:r w:rsidR="00DB6897" w:rsidRPr="00CE14E2">
        <w:rPr>
          <w:rFonts w:ascii="Arial" w:hAnsi="Arial" w:cs="Arial"/>
          <w:bCs/>
          <w:color w:val="000000"/>
        </w:rPr>
        <w:t>ativas;</w:t>
      </w:r>
      <w:r w:rsidR="00E91AEC" w:rsidRPr="00CE14E2">
        <w:rPr>
          <w:rFonts w:ascii="Arial" w:hAnsi="Arial" w:cs="Arial"/>
          <w:bCs/>
          <w:color w:val="000000"/>
        </w:rPr>
        <w:t xml:space="preserve"> lo anterior</w:t>
      </w:r>
      <w:r w:rsidR="00DB6897" w:rsidRPr="00CE14E2">
        <w:rPr>
          <w:rFonts w:ascii="Arial" w:hAnsi="Arial" w:cs="Arial"/>
          <w:bCs/>
          <w:color w:val="000000"/>
        </w:rPr>
        <w:t>,</w:t>
      </w:r>
      <w:r w:rsidR="00E91AEC" w:rsidRPr="00CE14E2">
        <w:rPr>
          <w:rFonts w:ascii="Arial" w:hAnsi="Arial" w:cs="Arial"/>
          <w:bCs/>
          <w:color w:val="000000"/>
        </w:rPr>
        <w:t xml:space="preserve"> a fin de dotar a las y los educandos de las herramientas necesarias que les permitan conocer los aspectos necesarios para una correcta higiene y gestión menstrual</w:t>
      </w:r>
      <w:r w:rsidR="00DB6897" w:rsidRPr="00CE14E2">
        <w:rPr>
          <w:rFonts w:ascii="Arial" w:hAnsi="Arial" w:cs="Arial"/>
          <w:bCs/>
          <w:color w:val="000000"/>
        </w:rPr>
        <w:t>.</w:t>
      </w:r>
    </w:p>
    <w:p w:rsidR="000A6EF2" w:rsidRPr="00CE14E2" w:rsidRDefault="000A6EF2" w:rsidP="00E91AEC">
      <w:pPr>
        <w:autoSpaceDE w:val="0"/>
        <w:autoSpaceDN w:val="0"/>
        <w:adjustRightInd w:val="0"/>
        <w:spacing w:line="360" w:lineRule="auto"/>
        <w:ind w:firstLine="567"/>
        <w:jc w:val="both"/>
        <w:rPr>
          <w:rFonts w:ascii="Arial" w:hAnsi="Arial" w:cs="Arial"/>
          <w:lang w:eastAsia="es-MX"/>
        </w:rPr>
      </w:pPr>
    </w:p>
    <w:p w:rsidR="00FB3E58" w:rsidRPr="00CE14E2" w:rsidRDefault="00AE523E" w:rsidP="00265165">
      <w:pPr>
        <w:autoSpaceDE w:val="0"/>
        <w:autoSpaceDN w:val="0"/>
        <w:adjustRightInd w:val="0"/>
        <w:spacing w:line="360" w:lineRule="auto"/>
        <w:ind w:firstLine="360"/>
        <w:jc w:val="both"/>
        <w:rPr>
          <w:rFonts w:ascii="Arial" w:hAnsi="Arial" w:cs="Arial"/>
          <w:lang w:val="es-ES_tradnl"/>
        </w:rPr>
      </w:pPr>
      <w:r w:rsidRPr="00CE14E2">
        <w:rPr>
          <w:rFonts w:ascii="Arial" w:hAnsi="Arial" w:cs="Arial"/>
          <w:bCs/>
        </w:rPr>
        <w:t>Cabe señalar</w:t>
      </w:r>
      <w:r w:rsidR="00EA2ADB" w:rsidRPr="00CE14E2">
        <w:rPr>
          <w:rFonts w:ascii="Arial" w:hAnsi="Arial" w:cs="Arial"/>
          <w:bCs/>
        </w:rPr>
        <w:t>,</w:t>
      </w:r>
      <w:r w:rsidR="00217104" w:rsidRPr="00CE14E2">
        <w:rPr>
          <w:rFonts w:ascii="Arial" w:hAnsi="Arial" w:cs="Arial"/>
          <w:bCs/>
        </w:rPr>
        <w:t xml:space="preserve"> que </w:t>
      </w:r>
      <w:r w:rsidR="00DB6897" w:rsidRPr="00CE14E2">
        <w:rPr>
          <w:rFonts w:ascii="Arial" w:hAnsi="Arial" w:cs="Arial"/>
          <w:bCs/>
        </w:rPr>
        <w:t>la</w:t>
      </w:r>
      <w:r w:rsidR="00217104" w:rsidRPr="00CE14E2">
        <w:rPr>
          <w:rFonts w:ascii="Arial" w:hAnsi="Arial" w:cs="Arial"/>
          <w:bCs/>
        </w:rPr>
        <w:t xml:space="preserve"> iniciativa de reforma</w:t>
      </w:r>
      <w:r w:rsidR="00EA2ADB" w:rsidRPr="00CE14E2">
        <w:rPr>
          <w:rFonts w:ascii="Arial" w:hAnsi="Arial" w:cs="Arial"/>
          <w:bCs/>
        </w:rPr>
        <w:t xml:space="preserve"> fue sometida a modificaciones las</w:t>
      </w:r>
      <w:r w:rsidR="00031A1B" w:rsidRPr="00CE14E2">
        <w:rPr>
          <w:rFonts w:ascii="Arial" w:hAnsi="Arial" w:cs="Arial"/>
          <w:bCs/>
        </w:rPr>
        <w:t xml:space="preserve"> cuales fueron analizadas por las y los</w:t>
      </w:r>
      <w:r w:rsidR="00EA2ADB" w:rsidRPr="00CE14E2">
        <w:rPr>
          <w:rFonts w:ascii="Arial" w:hAnsi="Arial" w:cs="Arial"/>
          <w:bCs/>
        </w:rPr>
        <w:t xml:space="preserve"> diputados que integramos esta comisión </w:t>
      </w:r>
      <w:r w:rsidR="00B72A92" w:rsidRPr="00CE14E2">
        <w:rPr>
          <w:rFonts w:ascii="Arial" w:hAnsi="Arial" w:cs="Arial"/>
          <w:lang w:val="es-ES_tradnl"/>
        </w:rPr>
        <w:t>con el fin de obtener un producto legislati</w:t>
      </w:r>
      <w:r w:rsidR="00EE529C" w:rsidRPr="00CE14E2">
        <w:rPr>
          <w:rFonts w:ascii="Arial" w:hAnsi="Arial" w:cs="Arial"/>
          <w:lang w:val="es-ES_tradnl"/>
        </w:rPr>
        <w:t xml:space="preserve">vo más eficiente en </w:t>
      </w:r>
      <w:r w:rsidR="00533CD7" w:rsidRPr="00CE14E2">
        <w:rPr>
          <w:rFonts w:ascii="Arial" w:hAnsi="Arial" w:cs="Arial"/>
          <w:lang w:val="es-ES_tradnl"/>
        </w:rPr>
        <w:t xml:space="preserve">favor de las </w:t>
      </w:r>
      <w:r w:rsidR="00120A00" w:rsidRPr="00CE14E2">
        <w:rPr>
          <w:rFonts w:ascii="Arial" w:hAnsi="Arial" w:cs="Arial"/>
          <w:lang w:val="es-ES_tradnl"/>
        </w:rPr>
        <w:t>niña</w:t>
      </w:r>
      <w:r w:rsidR="00533CD7" w:rsidRPr="00CE14E2">
        <w:rPr>
          <w:rFonts w:ascii="Arial" w:hAnsi="Arial" w:cs="Arial"/>
          <w:lang w:val="es-ES_tradnl"/>
        </w:rPr>
        <w:t>s en el e</w:t>
      </w:r>
      <w:r w:rsidR="00EE529C" w:rsidRPr="00CE14E2">
        <w:rPr>
          <w:rFonts w:ascii="Arial" w:hAnsi="Arial" w:cs="Arial"/>
          <w:lang w:val="es-ES_tradnl"/>
        </w:rPr>
        <w:t>stado</w:t>
      </w:r>
      <w:r w:rsidR="00B72A92" w:rsidRPr="00CE14E2">
        <w:rPr>
          <w:rFonts w:ascii="Arial" w:hAnsi="Arial" w:cs="Arial"/>
          <w:lang w:val="es-ES_tradnl"/>
        </w:rPr>
        <w:t xml:space="preserve">. </w:t>
      </w:r>
    </w:p>
    <w:p w:rsidR="00643BF0" w:rsidRPr="00CE14E2" w:rsidRDefault="00643BF0" w:rsidP="00265165">
      <w:pPr>
        <w:autoSpaceDE w:val="0"/>
        <w:autoSpaceDN w:val="0"/>
        <w:adjustRightInd w:val="0"/>
        <w:spacing w:line="360" w:lineRule="auto"/>
        <w:ind w:firstLine="360"/>
        <w:jc w:val="both"/>
        <w:rPr>
          <w:rFonts w:ascii="Arial" w:hAnsi="Arial" w:cs="Arial"/>
          <w:lang w:val="es-ES_tradnl"/>
        </w:rPr>
      </w:pPr>
    </w:p>
    <w:p w:rsidR="00D17AB8" w:rsidRPr="00CE14E2" w:rsidRDefault="00FB3E58" w:rsidP="00265165">
      <w:pPr>
        <w:autoSpaceDE w:val="0"/>
        <w:autoSpaceDN w:val="0"/>
        <w:adjustRightInd w:val="0"/>
        <w:spacing w:line="360" w:lineRule="auto"/>
        <w:ind w:firstLine="360"/>
        <w:jc w:val="both"/>
        <w:rPr>
          <w:rFonts w:ascii="Arial" w:hAnsi="Arial" w:cs="Arial"/>
          <w:color w:val="000000"/>
        </w:rPr>
      </w:pPr>
      <w:r w:rsidRPr="00CE14E2">
        <w:rPr>
          <w:rFonts w:ascii="Arial" w:hAnsi="Arial" w:cs="Arial"/>
          <w:lang w:val="es-ES_tradnl"/>
        </w:rPr>
        <w:tab/>
        <w:t>E</w:t>
      </w:r>
      <w:r w:rsidR="00D17AB8" w:rsidRPr="00CE14E2">
        <w:rPr>
          <w:rFonts w:ascii="Arial" w:hAnsi="Arial" w:cs="Arial"/>
          <w:color w:val="000000"/>
        </w:rPr>
        <w:t>n resumen, las propuestas vertidas en esta comisión permanente fueron debidamente analizadas y las que resultaron procedentes fueron consideradas en el proyecto de decreto que hoy dictaminamos; las cuales sirvieron para retroalimentar y fortalecer el contenido normativo propuesto, siendo que todas estas modificaciones perfeccionaron las disposiciones previstas.</w:t>
      </w:r>
    </w:p>
    <w:p w:rsidR="00217104" w:rsidRPr="00CE14E2" w:rsidRDefault="00217104" w:rsidP="00501292">
      <w:pPr>
        <w:pStyle w:val="xmsonormal"/>
        <w:shd w:val="clear" w:color="auto" w:fill="FFFFFF"/>
        <w:spacing w:before="0" w:beforeAutospacing="0" w:after="0" w:afterAutospacing="0" w:line="360" w:lineRule="auto"/>
        <w:jc w:val="both"/>
        <w:rPr>
          <w:rFonts w:ascii="Arial" w:hAnsi="Arial" w:cs="Arial"/>
          <w:color w:val="000000"/>
          <w:lang w:val="es-ES"/>
        </w:rPr>
      </w:pPr>
    </w:p>
    <w:p w:rsidR="00EE4FDE" w:rsidRPr="00CE14E2" w:rsidRDefault="009F250D" w:rsidP="008A105B">
      <w:pPr>
        <w:autoSpaceDE w:val="0"/>
        <w:autoSpaceDN w:val="0"/>
        <w:adjustRightInd w:val="0"/>
        <w:spacing w:line="360" w:lineRule="auto"/>
        <w:ind w:firstLine="709"/>
        <w:jc w:val="both"/>
        <w:rPr>
          <w:rFonts w:ascii="Arial" w:hAnsi="Arial" w:cs="Arial"/>
        </w:rPr>
      </w:pPr>
      <w:r w:rsidRPr="00CE14E2">
        <w:rPr>
          <w:rFonts w:ascii="Arial" w:hAnsi="Arial" w:cs="Arial"/>
        </w:rPr>
        <w:t>Por t</w:t>
      </w:r>
      <w:r w:rsidR="0027109F" w:rsidRPr="00CE14E2">
        <w:rPr>
          <w:rFonts w:ascii="Arial" w:hAnsi="Arial" w:cs="Arial"/>
        </w:rPr>
        <w:t>odo lo expuesto y fundado, los d</w:t>
      </w:r>
      <w:r w:rsidR="001C5448" w:rsidRPr="00CE14E2">
        <w:rPr>
          <w:rFonts w:ascii="Arial" w:hAnsi="Arial" w:cs="Arial"/>
        </w:rPr>
        <w:t>iput</w:t>
      </w:r>
      <w:r w:rsidR="00744698" w:rsidRPr="00CE14E2">
        <w:rPr>
          <w:rFonts w:ascii="Arial" w:hAnsi="Arial" w:cs="Arial"/>
        </w:rPr>
        <w:t>ados integrantes de esta</w:t>
      </w:r>
      <w:r w:rsidRPr="00CE14E2">
        <w:rPr>
          <w:rFonts w:ascii="Arial" w:hAnsi="Arial" w:cs="Arial"/>
        </w:rPr>
        <w:t xml:space="preserve"> </w:t>
      </w:r>
      <w:r w:rsidR="00744698" w:rsidRPr="00CE14E2">
        <w:rPr>
          <w:rFonts w:ascii="Arial" w:hAnsi="Arial" w:cs="Arial"/>
        </w:rPr>
        <w:t>C</w:t>
      </w:r>
      <w:r w:rsidR="001C5448" w:rsidRPr="00CE14E2">
        <w:rPr>
          <w:rFonts w:ascii="Arial" w:hAnsi="Arial" w:cs="Arial"/>
        </w:rPr>
        <w:t>omisión</w:t>
      </w:r>
      <w:r w:rsidRPr="00CE14E2">
        <w:rPr>
          <w:rFonts w:ascii="Arial" w:hAnsi="Arial" w:cs="Arial"/>
        </w:rPr>
        <w:t xml:space="preserve"> </w:t>
      </w:r>
      <w:r w:rsidR="00744698" w:rsidRPr="00CE14E2">
        <w:rPr>
          <w:rFonts w:ascii="Arial" w:hAnsi="Arial" w:cs="Arial"/>
        </w:rPr>
        <w:t>P</w:t>
      </w:r>
      <w:r w:rsidR="001C5448" w:rsidRPr="00CE14E2">
        <w:rPr>
          <w:rFonts w:ascii="Arial" w:hAnsi="Arial" w:cs="Arial"/>
        </w:rPr>
        <w:t>ermanente</w:t>
      </w:r>
      <w:r w:rsidRPr="00CE14E2">
        <w:rPr>
          <w:rFonts w:ascii="Arial" w:hAnsi="Arial" w:cs="Arial"/>
        </w:rPr>
        <w:t xml:space="preserve"> </w:t>
      </w:r>
      <w:r w:rsidR="008E505E" w:rsidRPr="00CE14E2">
        <w:rPr>
          <w:rFonts w:ascii="Arial" w:hAnsi="Arial" w:cs="Arial"/>
        </w:rPr>
        <w:t>de</w:t>
      </w:r>
      <w:r w:rsidR="00B72A92" w:rsidRPr="00CE14E2">
        <w:rPr>
          <w:rFonts w:ascii="Arial" w:hAnsi="Arial" w:cs="Arial"/>
        </w:rPr>
        <w:t xml:space="preserve"> Educación, Ciencia y Tecnología,</w:t>
      </w:r>
      <w:r w:rsidR="00A57DEF" w:rsidRPr="00CE14E2">
        <w:rPr>
          <w:rFonts w:ascii="Arial" w:hAnsi="Arial" w:cs="Arial"/>
        </w:rPr>
        <w:t xml:space="preserve"> consideramos que </w:t>
      </w:r>
      <w:r w:rsidR="00961247" w:rsidRPr="00CE14E2">
        <w:rPr>
          <w:rFonts w:ascii="Arial" w:hAnsi="Arial" w:cs="Arial"/>
        </w:rPr>
        <w:t xml:space="preserve">la </w:t>
      </w:r>
      <w:r w:rsidR="00B72A92" w:rsidRPr="00CE14E2">
        <w:rPr>
          <w:rFonts w:ascii="Arial" w:hAnsi="Arial" w:cs="Arial"/>
        </w:rPr>
        <w:t>presente reforma</w:t>
      </w:r>
      <w:r w:rsidR="000D4A97" w:rsidRPr="00CE14E2">
        <w:rPr>
          <w:rFonts w:ascii="Arial" w:hAnsi="Arial" w:cs="Arial"/>
        </w:rPr>
        <w:t xml:space="preserve"> a</w:t>
      </w:r>
      <w:r w:rsidR="00B72A92" w:rsidRPr="00CE14E2">
        <w:rPr>
          <w:rFonts w:ascii="Arial" w:hAnsi="Arial" w:cs="Arial"/>
        </w:rPr>
        <w:t xml:space="preserve"> la Ley de Educación </w:t>
      </w:r>
      <w:r w:rsidR="006F06F6" w:rsidRPr="00CE14E2">
        <w:rPr>
          <w:rFonts w:ascii="Arial" w:hAnsi="Arial" w:cs="Arial"/>
        </w:rPr>
        <w:t>del</w:t>
      </w:r>
      <w:r w:rsidR="002208B9" w:rsidRPr="00CE14E2">
        <w:rPr>
          <w:rFonts w:ascii="Arial" w:hAnsi="Arial" w:cs="Arial"/>
        </w:rPr>
        <w:t xml:space="preserve"> Estado de Yucatán</w:t>
      </w:r>
      <w:r w:rsidR="00385327" w:rsidRPr="00CE14E2">
        <w:rPr>
          <w:rFonts w:ascii="Arial" w:hAnsi="Arial" w:cs="Arial"/>
        </w:rPr>
        <w:t xml:space="preserve">, </w:t>
      </w:r>
      <w:r w:rsidRPr="00CE14E2">
        <w:rPr>
          <w:rFonts w:ascii="Arial" w:hAnsi="Arial" w:cs="Arial"/>
        </w:rPr>
        <w:t>debe</w:t>
      </w:r>
      <w:r w:rsidR="00961247" w:rsidRPr="00CE14E2">
        <w:rPr>
          <w:rFonts w:ascii="Arial" w:hAnsi="Arial" w:cs="Arial"/>
        </w:rPr>
        <w:t xml:space="preserve"> ser aprobad</w:t>
      </w:r>
      <w:r w:rsidR="00BF1398" w:rsidRPr="00CE14E2">
        <w:rPr>
          <w:rFonts w:ascii="Arial" w:hAnsi="Arial" w:cs="Arial"/>
        </w:rPr>
        <w:t>a</w:t>
      </w:r>
      <w:r w:rsidRPr="00CE14E2">
        <w:rPr>
          <w:rFonts w:ascii="Arial" w:hAnsi="Arial" w:cs="Arial"/>
        </w:rPr>
        <w:t xml:space="preserve"> </w:t>
      </w:r>
      <w:r w:rsidR="00AF73C2" w:rsidRPr="00CE14E2">
        <w:rPr>
          <w:rFonts w:ascii="Arial" w:hAnsi="Arial" w:cs="Arial"/>
        </w:rPr>
        <w:t>por los razonamientos antes expresados</w:t>
      </w:r>
      <w:r w:rsidR="003E1E67" w:rsidRPr="00CE14E2">
        <w:rPr>
          <w:rFonts w:ascii="Arial" w:hAnsi="Arial" w:cs="Arial"/>
        </w:rPr>
        <w:t xml:space="preserve">. </w:t>
      </w:r>
    </w:p>
    <w:p w:rsidR="00D17AB8" w:rsidRPr="00CE14E2" w:rsidRDefault="00D17AB8" w:rsidP="008F69A8">
      <w:pPr>
        <w:autoSpaceDE w:val="0"/>
        <w:autoSpaceDN w:val="0"/>
        <w:adjustRightInd w:val="0"/>
        <w:spacing w:line="360" w:lineRule="auto"/>
        <w:jc w:val="both"/>
        <w:rPr>
          <w:rFonts w:ascii="Arial" w:hAnsi="Arial" w:cs="Arial"/>
        </w:rPr>
      </w:pPr>
    </w:p>
    <w:p w:rsidR="00F437C1" w:rsidRPr="00CE14E2" w:rsidRDefault="009F250D" w:rsidP="008A105B">
      <w:pPr>
        <w:autoSpaceDE w:val="0"/>
        <w:autoSpaceDN w:val="0"/>
        <w:adjustRightInd w:val="0"/>
        <w:spacing w:line="360" w:lineRule="auto"/>
        <w:ind w:firstLine="709"/>
        <w:jc w:val="both"/>
        <w:rPr>
          <w:rFonts w:ascii="Arial" w:hAnsi="Arial" w:cs="Arial"/>
        </w:rPr>
      </w:pPr>
      <w:r w:rsidRPr="00CE14E2">
        <w:rPr>
          <w:rFonts w:ascii="Arial" w:hAnsi="Arial" w:cs="Arial"/>
        </w:rPr>
        <w:t xml:space="preserve">En tal virtud, con fundamento en </w:t>
      </w:r>
      <w:r w:rsidR="003E1E67" w:rsidRPr="00CE14E2">
        <w:rPr>
          <w:rFonts w:ascii="Arial" w:hAnsi="Arial" w:cs="Arial"/>
        </w:rPr>
        <w:t>e</w:t>
      </w:r>
      <w:r w:rsidRPr="00CE14E2">
        <w:rPr>
          <w:rFonts w:ascii="Arial" w:hAnsi="Arial" w:cs="Arial"/>
        </w:rPr>
        <w:t xml:space="preserve">l </w:t>
      </w:r>
      <w:r w:rsidR="003E1E67" w:rsidRPr="00CE14E2">
        <w:rPr>
          <w:rFonts w:ascii="Arial" w:hAnsi="Arial" w:cs="Arial"/>
        </w:rPr>
        <w:t>a</w:t>
      </w:r>
      <w:r w:rsidRPr="00CE14E2">
        <w:rPr>
          <w:rFonts w:ascii="Arial" w:hAnsi="Arial" w:cs="Arial"/>
        </w:rPr>
        <w:t>rtículo</w:t>
      </w:r>
      <w:r w:rsidR="001554C4" w:rsidRPr="00CE14E2">
        <w:rPr>
          <w:rFonts w:ascii="Arial" w:hAnsi="Arial" w:cs="Arial"/>
        </w:rPr>
        <w:t xml:space="preserve"> </w:t>
      </w:r>
      <w:r w:rsidRPr="00CE14E2">
        <w:rPr>
          <w:rFonts w:ascii="Arial" w:hAnsi="Arial" w:cs="Arial"/>
        </w:rPr>
        <w:t xml:space="preserve">30 fracción V de la Constitución Política, y </w:t>
      </w:r>
      <w:r w:rsidR="009B6E6C" w:rsidRPr="00CE14E2">
        <w:rPr>
          <w:rFonts w:ascii="Arial" w:hAnsi="Arial" w:cs="Arial"/>
        </w:rPr>
        <w:t>artículos 18</w:t>
      </w:r>
      <w:r w:rsidR="00825C8C" w:rsidRPr="00CE14E2">
        <w:rPr>
          <w:rFonts w:ascii="Arial" w:hAnsi="Arial" w:cs="Arial"/>
        </w:rPr>
        <w:t>,</w:t>
      </w:r>
      <w:r w:rsidR="008628F5" w:rsidRPr="00CE14E2">
        <w:rPr>
          <w:rFonts w:ascii="Arial" w:hAnsi="Arial" w:cs="Arial"/>
        </w:rPr>
        <w:t xml:space="preserve"> 43 fracción </w:t>
      </w:r>
      <w:r w:rsidR="00B72A92" w:rsidRPr="00CE14E2">
        <w:rPr>
          <w:rFonts w:ascii="Arial" w:hAnsi="Arial" w:cs="Arial"/>
        </w:rPr>
        <w:t>VI</w:t>
      </w:r>
      <w:r w:rsidR="008274C2" w:rsidRPr="00CE14E2">
        <w:rPr>
          <w:rFonts w:ascii="Arial" w:hAnsi="Arial" w:cs="Arial"/>
        </w:rPr>
        <w:t>II</w:t>
      </w:r>
      <w:r w:rsidR="009B6E6C" w:rsidRPr="00CE14E2">
        <w:rPr>
          <w:rFonts w:ascii="Arial" w:hAnsi="Arial" w:cs="Arial"/>
        </w:rPr>
        <w:t xml:space="preserve"> </w:t>
      </w:r>
      <w:r w:rsidR="00594E58" w:rsidRPr="00CE14E2">
        <w:rPr>
          <w:rFonts w:ascii="Arial" w:hAnsi="Arial" w:cs="Arial"/>
        </w:rPr>
        <w:t xml:space="preserve">inciso </w:t>
      </w:r>
      <w:r w:rsidR="00B72A92" w:rsidRPr="00CE14E2">
        <w:rPr>
          <w:rFonts w:ascii="Arial" w:hAnsi="Arial" w:cs="Arial"/>
        </w:rPr>
        <w:t>a</w:t>
      </w:r>
      <w:r w:rsidR="00594E58" w:rsidRPr="00CE14E2">
        <w:rPr>
          <w:rFonts w:ascii="Arial" w:hAnsi="Arial" w:cs="Arial"/>
        </w:rPr>
        <w:t xml:space="preserve">) </w:t>
      </w:r>
      <w:r w:rsidR="00083513" w:rsidRPr="00CE14E2">
        <w:rPr>
          <w:rFonts w:ascii="Arial" w:hAnsi="Arial" w:cs="Arial"/>
        </w:rPr>
        <w:t>de la Ley de Gobierno del Poder Legislativo</w:t>
      </w:r>
      <w:r w:rsidR="00825C8C" w:rsidRPr="00CE14E2">
        <w:rPr>
          <w:rFonts w:ascii="Arial" w:hAnsi="Arial" w:cs="Arial"/>
        </w:rPr>
        <w:t>,</w:t>
      </w:r>
      <w:r w:rsidR="00C043B3" w:rsidRPr="00CE14E2">
        <w:rPr>
          <w:rFonts w:ascii="Arial" w:hAnsi="Arial" w:cs="Arial"/>
        </w:rPr>
        <w:t xml:space="preserve"> y 71 fracción II del Reglamento de la Ley de Gobierno del Poder Legislativo, todos los ordenamientos del Estado de Yucatán</w:t>
      </w:r>
      <w:r w:rsidRPr="00CE14E2">
        <w:rPr>
          <w:rFonts w:ascii="Arial" w:hAnsi="Arial" w:cs="Arial"/>
        </w:rPr>
        <w:t>, sometemos a consideración del Pleno del H. Congreso del Estado de Yu</w:t>
      </w:r>
      <w:r w:rsidR="00961247" w:rsidRPr="00CE14E2">
        <w:rPr>
          <w:rFonts w:ascii="Arial" w:hAnsi="Arial" w:cs="Arial"/>
        </w:rPr>
        <w:t>catán, el siguiente proyecto de,</w:t>
      </w:r>
    </w:p>
    <w:p w:rsidR="006E0BD3" w:rsidRPr="00CE14E2" w:rsidRDefault="0029116C" w:rsidP="002A47AF">
      <w:pPr>
        <w:pStyle w:val="Ttulo2"/>
        <w:spacing w:line="360" w:lineRule="auto"/>
        <w:ind w:left="0" w:right="48"/>
        <w:jc w:val="center"/>
        <w:rPr>
          <w:rFonts w:cs="Arial"/>
        </w:rPr>
      </w:pPr>
      <w:r w:rsidRPr="00CE14E2">
        <w:rPr>
          <w:rFonts w:cs="Arial"/>
          <w:b w:val="0"/>
        </w:rPr>
        <w:br w:type="column"/>
      </w:r>
      <w:r w:rsidR="006F06F6" w:rsidRPr="00CE14E2">
        <w:rPr>
          <w:rFonts w:cs="Arial"/>
        </w:rPr>
        <w:lastRenderedPageBreak/>
        <w:t>DECRETO</w:t>
      </w:r>
    </w:p>
    <w:p w:rsidR="00EE55D0" w:rsidRPr="00CE14E2" w:rsidRDefault="00EE55D0" w:rsidP="00EE55D0">
      <w:pPr>
        <w:jc w:val="center"/>
        <w:rPr>
          <w:rFonts w:ascii="Arial" w:hAnsi="Arial" w:cs="Arial"/>
          <w:b/>
        </w:rPr>
      </w:pPr>
      <w:r w:rsidRPr="00CE14E2">
        <w:rPr>
          <w:rFonts w:ascii="Arial" w:hAnsi="Arial" w:cs="Arial"/>
          <w:b/>
        </w:rPr>
        <w:t xml:space="preserve">Por </w:t>
      </w:r>
      <w:r w:rsidR="00D93B53" w:rsidRPr="00CE14E2">
        <w:rPr>
          <w:rFonts w:ascii="Arial" w:hAnsi="Arial" w:cs="Arial"/>
          <w:b/>
        </w:rPr>
        <w:t>el</w:t>
      </w:r>
      <w:r w:rsidRPr="00CE14E2">
        <w:rPr>
          <w:rFonts w:ascii="Arial" w:hAnsi="Arial" w:cs="Arial"/>
          <w:b/>
        </w:rPr>
        <w:t xml:space="preserve"> que se reforma</w:t>
      </w:r>
      <w:r w:rsidR="00C3068D" w:rsidRPr="00CE14E2">
        <w:rPr>
          <w:rFonts w:ascii="Arial" w:hAnsi="Arial" w:cs="Arial"/>
          <w:b/>
        </w:rPr>
        <w:t xml:space="preserve"> y adicionan</w:t>
      </w:r>
      <w:r w:rsidRPr="00CE14E2">
        <w:rPr>
          <w:rFonts w:ascii="Arial" w:hAnsi="Arial" w:cs="Arial"/>
          <w:b/>
        </w:rPr>
        <w:t xml:space="preserve"> diversos artículos de la Ley de Educación del Estado de Yucatán, en </w:t>
      </w:r>
      <w:r w:rsidRPr="00CE14E2">
        <w:rPr>
          <w:rFonts w:ascii="Arial" w:hAnsi="Arial" w:cs="Arial"/>
          <w:b/>
          <w:color w:val="000000"/>
        </w:rPr>
        <w:t xml:space="preserve">materia </w:t>
      </w:r>
      <w:r w:rsidR="00120A00" w:rsidRPr="00CE14E2">
        <w:rPr>
          <w:rFonts w:ascii="Arial" w:hAnsi="Arial" w:cs="Arial"/>
          <w:b/>
          <w:color w:val="000000"/>
        </w:rPr>
        <w:t>de menstruación digna</w:t>
      </w:r>
    </w:p>
    <w:p w:rsidR="00A134EF" w:rsidRPr="00CE14E2" w:rsidRDefault="00A134EF" w:rsidP="00546DBE">
      <w:pPr>
        <w:pStyle w:val="NormalWeb"/>
        <w:spacing w:before="0" w:beforeAutospacing="0" w:after="0" w:afterAutospacing="0" w:line="360" w:lineRule="auto"/>
        <w:jc w:val="both"/>
        <w:rPr>
          <w:rFonts w:ascii="Arial" w:hAnsi="Arial" w:cs="Arial"/>
          <w:color w:val="000000"/>
          <w:lang w:val="es-MX"/>
        </w:rPr>
      </w:pPr>
    </w:p>
    <w:p w:rsidR="0016088A" w:rsidRPr="00CE14E2" w:rsidRDefault="0016088A" w:rsidP="0016088A">
      <w:pPr>
        <w:spacing w:line="360" w:lineRule="auto"/>
        <w:ind w:firstLine="708"/>
        <w:jc w:val="both"/>
        <w:rPr>
          <w:rFonts w:ascii="Arial" w:hAnsi="Arial" w:cs="Arial"/>
        </w:rPr>
      </w:pPr>
      <w:r w:rsidRPr="00CE14E2">
        <w:rPr>
          <w:rFonts w:ascii="Arial" w:hAnsi="Arial" w:cs="Arial"/>
          <w:b/>
        </w:rPr>
        <w:t>Artículo Único.-</w:t>
      </w:r>
      <w:r w:rsidRPr="00CE14E2">
        <w:rPr>
          <w:rFonts w:ascii="Arial" w:hAnsi="Arial" w:cs="Arial"/>
        </w:rPr>
        <w:t xml:space="preserve"> Se reforma la fracción III y se adiciona la fracción XI, recorriéndose su actual contenido a la fracción XII del artículo 7; se adiciona la fracción VII al artículo 14; se adiciona la fracción XXXI, recorriéndose el actual contenido de la XXXI para pasar a la fracción XXXII del artículo 16 y se adiciona la fracción XLV al artículo 34, todos de la Ley de Educación del Estado de Yucatán, para quedar como sigue:</w:t>
      </w:r>
    </w:p>
    <w:p w:rsidR="0016088A" w:rsidRPr="00CE14E2" w:rsidRDefault="0016088A" w:rsidP="0016088A">
      <w:pPr>
        <w:spacing w:line="360" w:lineRule="auto"/>
        <w:rPr>
          <w:rFonts w:ascii="Arial" w:hAnsi="Arial" w:cs="Arial"/>
        </w:rPr>
      </w:pPr>
    </w:p>
    <w:p w:rsidR="0016088A" w:rsidRPr="00CE14E2" w:rsidRDefault="0016088A" w:rsidP="0016088A">
      <w:pPr>
        <w:ind w:firstLine="708"/>
        <w:rPr>
          <w:rFonts w:ascii="Arial" w:hAnsi="Arial" w:cs="Arial"/>
          <w:b/>
        </w:rPr>
      </w:pPr>
      <w:r w:rsidRPr="00CE14E2">
        <w:rPr>
          <w:rFonts w:ascii="Arial" w:hAnsi="Arial" w:cs="Arial"/>
          <w:b/>
        </w:rPr>
        <w:t>Artículo 7. …</w:t>
      </w:r>
    </w:p>
    <w:p w:rsidR="0016088A" w:rsidRPr="00CE14E2" w:rsidRDefault="0016088A" w:rsidP="0016088A">
      <w:pPr>
        <w:rPr>
          <w:rFonts w:ascii="Arial" w:hAnsi="Arial" w:cs="Arial"/>
        </w:rPr>
      </w:pPr>
    </w:p>
    <w:p w:rsidR="0016088A" w:rsidRPr="00CE14E2" w:rsidRDefault="0016088A" w:rsidP="0016088A">
      <w:pPr>
        <w:ind w:firstLine="708"/>
        <w:rPr>
          <w:rFonts w:ascii="Arial" w:hAnsi="Arial" w:cs="Arial"/>
        </w:rPr>
      </w:pPr>
      <w:r w:rsidRPr="00CE14E2">
        <w:rPr>
          <w:rFonts w:ascii="Arial" w:hAnsi="Arial" w:cs="Arial"/>
        </w:rPr>
        <w:t>…</w:t>
      </w:r>
    </w:p>
    <w:p w:rsidR="0016088A" w:rsidRPr="00CE14E2" w:rsidRDefault="0016088A" w:rsidP="0016088A">
      <w:pPr>
        <w:rPr>
          <w:rFonts w:ascii="Arial" w:hAnsi="Arial" w:cs="Arial"/>
        </w:rPr>
      </w:pPr>
    </w:p>
    <w:p w:rsidR="0016088A" w:rsidRPr="00CE14E2" w:rsidRDefault="0016088A" w:rsidP="0016088A">
      <w:pPr>
        <w:ind w:firstLine="708"/>
        <w:rPr>
          <w:rFonts w:ascii="Arial" w:hAnsi="Arial" w:cs="Arial"/>
        </w:rPr>
      </w:pPr>
      <w:r w:rsidRPr="00CE14E2">
        <w:rPr>
          <w:rFonts w:ascii="Arial" w:hAnsi="Arial" w:cs="Arial"/>
        </w:rPr>
        <w:t>…</w:t>
      </w:r>
    </w:p>
    <w:p w:rsidR="0016088A" w:rsidRPr="00CE14E2" w:rsidRDefault="0016088A" w:rsidP="0016088A">
      <w:pPr>
        <w:rPr>
          <w:rFonts w:ascii="Arial" w:hAnsi="Arial" w:cs="Arial"/>
        </w:rPr>
      </w:pPr>
    </w:p>
    <w:p w:rsidR="0016088A" w:rsidRPr="00CE14E2" w:rsidRDefault="0016088A" w:rsidP="0016088A">
      <w:pPr>
        <w:ind w:firstLine="708"/>
        <w:rPr>
          <w:rFonts w:ascii="Arial" w:hAnsi="Arial" w:cs="Arial"/>
        </w:rPr>
      </w:pPr>
      <w:r w:rsidRPr="00CE14E2">
        <w:rPr>
          <w:rFonts w:ascii="Arial" w:hAnsi="Arial" w:cs="Arial"/>
        </w:rPr>
        <w:t>I. a la II. …</w:t>
      </w:r>
    </w:p>
    <w:p w:rsidR="0016088A" w:rsidRPr="00CE14E2" w:rsidRDefault="0016088A" w:rsidP="0016088A">
      <w:pPr>
        <w:rPr>
          <w:rFonts w:ascii="Arial" w:hAnsi="Arial" w:cs="Arial"/>
        </w:rPr>
      </w:pPr>
    </w:p>
    <w:p w:rsidR="0016088A" w:rsidRPr="00CE14E2" w:rsidRDefault="0016088A" w:rsidP="0016088A">
      <w:pPr>
        <w:ind w:firstLine="708"/>
        <w:rPr>
          <w:rFonts w:ascii="Arial" w:hAnsi="Arial" w:cs="Arial"/>
        </w:rPr>
      </w:pPr>
      <w:r w:rsidRPr="00CE14E2">
        <w:rPr>
          <w:rFonts w:ascii="Arial" w:hAnsi="Arial" w:cs="Arial"/>
        </w:rPr>
        <w:t>III. Recibir una orientación integral como elemento para el pleno desarrollo de su personalidad y los cambios físicos en su persona.</w:t>
      </w:r>
    </w:p>
    <w:p w:rsidR="0016088A" w:rsidRPr="00CE14E2" w:rsidRDefault="0016088A" w:rsidP="0016088A">
      <w:pPr>
        <w:rPr>
          <w:rFonts w:ascii="Arial" w:hAnsi="Arial" w:cs="Arial"/>
        </w:rPr>
      </w:pPr>
    </w:p>
    <w:p w:rsidR="0016088A" w:rsidRPr="00CE14E2" w:rsidRDefault="0016088A" w:rsidP="0016088A">
      <w:pPr>
        <w:ind w:firstLine="708"/>
        <w:rPr>
          <w:rFonts w:ascii="Arial" w:hAnsi="Arial" w:cs="Arial"/>
        </w:rPr>
      </w:pPr>
      <w:r w:rsidRPr="00CE14E2">
        <w:rPr>
          <w:rFonts w:ascii="Arial" w:hAnsi="Arial" w:cs="Arial"/>
        </w:rPr>
        <w:t>IV. a la X. …</w:t>
      </w:r>
    </w:p>
    <w:p w:rsidR="0016088A" w:rsidRPr="00CE14E2" w:rsidRDefault="0016088A" w:rsidP="0016088A">
      <w:pPr>
        <w:rPr>
          <w:rFonts w:ascii="Arial" w:hAnsi="Arial" w:cs="Arial"/>
        </w:rPr>
      </w:pPr>
    </w:p>
    <w:p w:rsidR="0016088A" w:rsidRPr="00CE14E2" w:rsidRDefault="0016088A" w:rsidP="0016088A">
      <w:pPr>
        <w:ind w:firstLine="708"/>
        <w:jc w:val="both"/>
        <w:rPr>
          <w:rFonts w:ascii="Arial" w:hAnsi="Arial" w:cs="Arial"/>
        </w:rPr>
      </w:pPr>
      <w:r w:rsidRPr="00CE14E2">
        <w:rPr>
          <w:rFonts w:ascii="Arial" w:hAnsi="Arial" w:cs="Arial"/>
        </w:rPr>
        <w:t xml:space="preserve">XI. Tener </w:t>
      </w:r>
      <w:r w:rsidR="00B5590A" w:rsidRPr="00CE14E2">
        <w:rPr>
          <w:rFonts w:ascii="Arial" w:hAnsi="Arial" w:cs="Arial"/>
        </w:rPr>
        <w:t xml:space="preserve">derecho de </w:t>
      </w:r>
      <w:r w:rsidRPr="00CE14E2">
        <w:rPr>
          <w:rFonts w:ascii="Arial" w:hAnsi="Arial" w:cs="Arial"/>
        </w:rPr>
        <w:t>acceso a productos de higiene en general e higiene menstrual en las escuelas públicas pertenecientes al Sistema Educativo Estatal.</w:t>
      </w:r>
    </w:p>
    <w:p w:rsidR="0016088A" w:rsidRPr="00CE14E2" w:rsidRDefault="0016088A" w:rsidP="0016088A">
      <w:pPr>
        <w:rPr>
          <w:rFonts w:ascii="Arial" w:hAnsi="Arial" w:cs="Arial"/>
        </w:rPr>
      </w:pPr>
    </w:p>
    <w:p w:rsidR="0016088A" w:rsidRPr="00CE14E2" w:rsidRDefault="0016088A" w:rsidP="0016088A">
      <w:pPr>
        <w:ind w:firstLine="708"/>
        <w:jc w:val="both"/>
        <w:rPr>
          <w:rFonts w:ascii="Arial" w:hAnsi="Arial" w:cs="Arial"/>
        </w:rPr>
      </w:pPr>
      <w:r w:rsidRPr="00CE14E2">
        <w:rPr>
          <w:rFonts w:ascii="Arial" w:hAnsi="Arial" w:cs="Arial"/>
        </w:rPr>
        <w:t xml:space="preserve">XII. Los demás que sean reconocidos en la Constitución Política de los Estados Unidos Mexicanos, la Constitución Política del Estado de Yucatán, la Ley General de Educación, esta Ley y en las demás disposiciones legales y normativas aplicables. </w:t>
      </w:r>
    </w:p>
    <w:p w:rsidR="0016088A" w:rsidRPr="00CE14E2" w:rsidRDefault="0016088A" w:rsidP="0016088A">
      <w:pPr>
        <w:rPr>
          <w:rFonts w:ascii="Arial" w:hAnsi="Arial" w:cs="Arial"/>
        </w:rPr>
      </w:pPr>
    </w:p>
    <w:p w:rsidR="0016088A" w:rsidRPr="00CE14E2" w:rsidRDefault="0016088A" w:rsidP="0016088A">
      <w:pPr>
        <w:rPr>
          <w:rFonts w:ascii="Arial" w:hAnsi="Arial" w:cs="Arial"/>
        </w:rPr>
      </w:pPr>
      <w:r w:rsidRPr="00CE14E2">
        <w:rPr>
          <w:rFonts w:ascii="Arial" w:hAnsi="Arial" w:cs="Arial"/>
        </w:rPr>
        <w:t>…</w:t>
      </w:r>
    </w:p>
    <w:p w:rsidR="0016088A" w:rsidRPr="00CE14E2" w:rsidRDefault="0016088A">
      <w:pPr>
        <w:rPr>
          <w:rFonts w:ascii="Arial" w:hAnsi="Arial" w:cs="Arial"/>
        </w:rPr>
      </w:pPr>
      <w:r w:rsidRPr="00CE14E2">
        <w:rPr>
          <w:rFonts w:ascii="Arial" w:hAnsi="Arial" w:cs="Arial"/>
        </w:rPr>
        <w:br w:type="page"/>
      </w:r>
    </w:p>
    <w:p w:rsidR="0016088A" w:rsidRPr="00CE14E2" w:rsidRDefault="0016088A" w:rsidP="0016088A">
      <w:pPr>
        <w:ind w:firstLine="708"/>
        <w:rPr>
          <w:rFonts w:ascii="Arial" w:hAnsi="Arial" w:cs="Arial"/>
          <w:b/>
        </w:rPr>
      </w:pPr>
      <w:r w:rsidRPr="00CE14E2">
        <w:rPr>
          <w:rFonts w:ascii="Arial" w:hAnsi="Arial" w:cs="Arial"/>
          <w:b/>
        </w:rPr>
        <w:lastRenderedPageBreak/>
        <w:t>Artículo 14. …</w:t>
      </w:r>
    </w:p>
    <w:p w:rsidR="0016088A" w:rsidRPr="00CE14E2" w:rsidRDefault="0016088A" w:rsidP="0016088A">
      <w:pPr>
        <w:rPr>
          <w:rFonts w:ascii="Arial" w:hAnsi="Arial" w:cs="Arial"/>
        </w:rPr>
      </w:pPr>
    </w:p>
    <w:p w:rsidR="0016088A" w:rsidRPr="00CE14E2" w:rsidRDefault="0016088A" w:rsidP="0016088A">
      <w:pPr>
        <w:ind w:firstLine="708"/>
        <w:rPr>
          <w:rFonts w:ascii="Arial" w:hAnsi="Arial" w:cs="Arial"/>
        </w:rPr>
      </w:pPr>
      <w:r w:rsidRPr="00CE14E2">
        <w:rPr>
          <w:rFonts w:ascii="Arial" w:hAnsi="Arial" w:cs="Arial"/>
        </w:rPr>
        <w:t>…</w:t>
      </w:r>
    </w:p>
    <w:p w:rsidR="0016088A" w:rsidRPr="00CE14E2" w:rsidRDefault="0016088A" w:rsidP="0016088A">
      <w:pPr>
        <w:rPr>
          <w:rFonts w:ascii="Arial" w:hAnsi="Arial" w:cs="Arial"/>
        </w:rPr>
      </w:pPr>
    </w:p>
    <w:p w:rsidR="0016088A" w:rsidRPr="00CE14E2" w:rsidRDefault="0016088A" w:rsidP="0016088A">
      <w:pPr>
        <w:ind w:firstLine="708"/>
        <w:rPr>
          <w:rFonts w:ascii="Arial" w:hAnsi="Arial" w:cs="Arial"/>
        </w:rPr>
      </w:pPr>
      <w:r w:rsidRPr="00CE14E2">
        <w:rPr>
          <w:rFonts w:ascii="Arial" w:hAnsi="Arial" w:cs="Arial"/>
        </w:rPr>
        <w:t>I. a la VI. …</w:t>
      </w:r>
    </w:p>
    <w:p w:rsidR="0016088A" w:rsidRPr="00CE14E2" w:rsidRDefault="0016088A" w:rsidP="0016088A">
      <w:pPr>
        <w:rPr>
          <w:rFonts w:ascii="Arial" w:hAnsi="Arial" w:cs="Arial"/>
        </w:rPr>
      </w:pPr>
    </w:p>
    <w:p w:rsidR="0016088A" w:rsidRPr="00CE14E2" w:rsidRDefault="0016088A" w:rsidP="0016088A">
      <w:pPr>
        <w:ind w:firstLine="708"/>
        <w:jc w:val="both"/>
        <w:rPr>
          <w:rFonts w:ascii="Arial" w:hAnsi="Arial" w:cs="Arial"/>
        </w:rPr>
      </w:pPr>
      <w:r w:rsidRPr="00CE14E2">
        <w:rPr>
          <w:rFonts w:ascii="Arial" w:hAnsi="Arial" w:cs="Arial"/>
        </w:rPr>
        <w:t>VII. Se fomentará, con perspectiva de género y respeto a los derechos humanos, acciones educativas enfocadas a dignificar el ciclo menstrual como parte del proceso natural de la vida.</w:t>
      </w:r>
    </w:p>
    <w:p w:rsidR="0016088A" w:rsidRPr="00CE14E2" w:rsidRDefault="0016088A" w:rsidP="0016088A">
      <w:pPr>
        <w:spacing w:line="360" w:lineRule="auto"/>
        <w:rPr>
          <w:rFonts w:ascii="Arial" w:hAnsi="Arial" w:cs="Arial"/>
        </w:rPr>
      </w:pPr>
    </w:p>
    <w:p w:rsidR="0016088A" w:rsidRPr="00CE14E2" w:rsidRDefault="0016088A" w:rsidP="0016088A">
      <w:pPr>
        <w:ind w:firstLine="708"/>
        <w:rPr>
          <w:rFonts w:ascii="Arial" w:hAnsi="Arial" w:cs="Arial"/>
          <w:b/>
        </w:rPr>
      </w:pPr>
      <w:r w:rsidRPr="00CE14E2">
        <w:rPr>
          <w:rFonts w:ascii="Arial" w:hAnsi="Arial" w:cs="Arial"/>
          <w:b/>
        </w:rPr>
        <w:t>Artículo 16. …</w:t>
      </w:r>
    </w:p>
    <w:p w:rsidR="0016088A" w:rsidRPr="00CE14E2" w:rsidRDefault="0016088A" w:rsidP="0016088A">
      <w:pPr>
        <w:rPr>
          <w:rFonts w:ascii="Arial" w:hAnsi="Arial" w:cs="Arial"/>
        </w:rPr>
      </w:pPr>
    </w:p>
    <w:p w:rsidR="0016088A" w:rsidRPr="00CE14E2" w:rsidRDefault="0016088A" w:rsidP="0016088A">
      <w:pPr>
        <w:ind w:firstLine="708"/>
        <w:rPr>
          <w:rFonts w:ascii="Arial" w:hAnsi="Arial" w:cs="Arial"/>
        </w:rPr>
      </w:pPr>
      <w:r w:rsidRPr="00CE14E2">
        <w:rPr>
          <w:rFonts w:ascii="Arial" w:hAnsi="Arial" w:cs="Arial"/>
        </w:rPr>
        <w:t>…</w:t>
      </w:r>
    </w:p>
    <w:p w:rsidR="0016088A" w:rsidRPr="00CE14E2" w:rsidRDefault="0016088A" w:rsidP="0016088A">
      <w:pPr>
        <w:rPr>
          <w:rFonts w:ascii="Arial" w:hAnsi="Arial" w:cs="Arial"/>
        </w:rPr>
      </w:pPr>
    </w:p>
    <w:p w:rsidR="0016088A" w:rsidRPr="00CE14E2" w:rsidRDefault="0016088A" w:rsidP="0016088A">
      <w:pPr>
        <w:ind w:firstLine="708"/>
        <w:rPr>
          <w:rFonts w:ascii="Arial" w:hAnsi="Arial" w:cs="Arial"/>
        </w:rPr>
      </w:pPr>
      <w:r w:rsidRPr="00CE14E2">
        <w:rPr>
          <w:rFonts w:ascii="Arial" w:hAnsi="Arial" w:cs="Arial"/>
        </w:rPr>
        <w:t>I. a la XXX. …</w:t>
      </w:r>
    </w:p>
    <w:p w:rsidR="0016088A" w:rsidRPr="00CE14E2" w:rsidRDefault="0016088A" w:rsidP="0016088A">
      <w:pPr>
        <w:rPr>
          <w:rFonts w:ascii="Arial" w:hAnsi="Arial" w:cs="Arial"/>
        </w:rPr>
      </w:pPr>
    </w:p>
    <w:p w:rsidR="0016088A" w:rsidRPr="00CE14E2" w:rsidRDefault="0016088A" w:rsidP="0016088A">
      <w:pPr>
        <w:ind w:firstLine="708"/>
        <w:jc w:val="both"/>
        <w:rPr>
          <w:rFonts w:ascii="Arial" w:hAnsi="Arial" w:cs="Arial"/>
        </w:rPr>
      </w:pPr>
      <w:r w:rsidRPr="00CE14E2">
        <w:rPr>
          <w:rFonts w:ascii="Arial" w:hAnsi="Arial" w:cs="Arial"/>
        </w:rPr>
        <w:t>XXXI. Brindar talleres y pláticas informativas relativas a la menstruación, la correcta higiene menstrual, los cambios corporales y emocionales, con el objetivo de normalizar este proceso natural en el entorno sociocultural de las y los educandos, sin menoscabo de la libertad y del respeto absoluto a la dignidad y los derechos humanos.</w:t>
      </w:r>
    </w:p>
    <w:p w:rsidR="0016088A" w:rsidRPr="00CE14E2" w:rsidRDefault="0016088A" w:rsidP="0016088A">
      <w:pPr>
        <w:jc w:val="both"/>
        <w:rPr>
          <w:rFonts w:ascii="Arial" w:hAnsi="Arial" w:cs="Arial"/>
        </w:rPr>
      </w:pPr>
    </w:p>
    <w:p w:rsidR="0016088A" w:rsidRPr="00CE14E2" w:rsidRDefault="0016088A" w:rsidP="0016088A">
      <w:pPr>
        <w:ind w:firstLine="708"/>
        <w:jc w:val="both"/>
        <w:rPr>
          <w:rFonts w:ascii="Arial" w:hAnsi="Arial" w:cs="Arial"/>
        </w:rPr>
      </w:pPr>
      <w:r w:rsidRPr="00CE14E2">
        <w:rPr>
          <w:rFonts w:ascii="Arial" w:hAnsi="Arial" w:cs="Arial"/>
        </w:rPr>
        <w:t>XXXII. Todo aquello que contribuyan al bienestar y desarrollo del individuo, del Estado y del País.</w:t>
      </w:r>
    </w:p>
    <w:p w:rsidR="0016088A" w:rsidRPr="00CE14E2" w:rsidRDefault="0016088A" w:rsidP="0016088A">
      <w:pPr>
        <w:jc w:val="both"/>
        <w:rPr>
          <w:rFonts w:ascii="Arial" w:hAnsi="Arial" w:cs="Arial"/>
        </w:rPr>
      </w:pPr>
    </w:p>
    <w:p w:rsidR="0016088A" w:rsidRPr="00CE14E2" w:rsidRDefault="0016088A" w:rsidP="0016088A">
      <w:pPr>
        <w:ind w:firstLine="708"/>
        <w:rPr>
          <w:rFonts w:ascii="Arial" w:hAnsi="Arial" w:cs="Arial"/>
        </w:rPr>
      </w:pPr>
      <w:r w:rsidRPr="00CE14E2">
        <w:rPr>
          <w:rFonts w:ascii="Arial" w:hAnsi="Arial" w:cs="Arial"/>
        </w:rPr>
        <w:t>…</w:t>
      </w:r>
    </w:p>
    <w:p w:rsidR="0016088A" w:rsidRPr="00CE14E2" w:rsidRDefault="0016088A" w:rsidP="0016088A">
      <w:pPr>
        <w:spacing w:line="360" w:lineRule="auto"/>
        <w:rPr>
          <w:rFonts w:ascii="Arial" w:hAnsi="Arial" w:cs="Arial"/>
        </w:rPr>
      </w:pPr>
    </w:p>
    <w:p w:rsidR="0016088A" w:rsidRPr="00CE14E2" w:rsidRDefault="0016088A" w:rsidP="0016088A">
      <w:pPr>
        <w:ind w:firstLine="708"/>
        <w:rPr>
          <w:rFonts w:ascii="Arial" w:hAnsi="Arial" w:cs="Arial"/>
          <w:b/>
        </w:rPr>
      </w:pPr>
      <w:r w:rsidRPr="00CE14E2">
        <w:rPr>
          <w:rFonts w:ascii="Arial" w:hAnsi="Arial" w:cs="Arial"/>
          <w:b/>
        </w:rPr>
        <w:t>Artículo 34. …</w:t>
      </w:r>
    </w:p>
    <w:p w:rsidR="0016088A" w:rsidRPr="00CE14E2" w:rsidRDefault="0016088A" w:rsidP="0016088A">
      <w:pPr>
        <w:rPr>
          <w:rFonts w:ascii="Arial" w:hAnsi="Arial" w:cs="Arial"/>
        </w:rPr>
      </w:pPr>
      <w:r w:rsidRPr="00CE14E2">
        <w:rPr>
          <w:rFonts w:ascii="Arial" w:hAnsi="Arial" w:cs="Arial"/>
        </w:rPr>
        <w:tab/>
      </w:r>
    </w:p>
    <w:p w:rsidR="0016088A" w:rsidRPr="00CE14E2" w:rsidRDefault="0016088A" w:rsidP="0016088A">
      <w:pPr>
        <w:ind w:firstLine="708"/>
        <w:rPr>
          <w:rFonts w:ascii="Arial" w:hAnsi="Arial" w:cs="Arial"/>
        </w:rPr>
      </w:pPr>
      <w:r w:rsidRPr="00CE14E2">
        <w:rPr>
          <w:rFonts w:ascii="Arial" w:hAnsi="Arial" w:cs="Arial"/>
        </w:rPr>
        <w:t>…</w:t>
      </w:r>
    </w:p>
    <w:p w:rsidR="0016088A" w:rsidRPr="00CE14E2" w:rsidRDefault="0016088A" w:rsidP="0016088A">
      <w:pPr>
        <w:rPr>
          <w:rFonts w:ascii="Arial" w:hAnsi="Arial" w:cs="Arial"/>
        </w:rPr>
      </w:pPr>
    </w:p>
    <w:p w:rsidR="0016088A" w:rsidRPr="00CE14E2" w:rsidRDefault="0016088A" w:rsidP="0016088A">
      <w:pPr>
        <w:ind w:firstLine="708"/>
        <w:rPr>
          <w:rFonts w:ascii="Arial" w:hAnsi="Arial" w:cs="Arial"/>
        </w:rPr>
      </w:pPr>
      <w:r w:rsidRPr="00CE14E2">
        <w:rPr>
          <w:rFonts w:ascii="Arial" w:hAnsi="Arial" w:cs="Arial"/>
        </w:rPr>
        <w:t>I. a la XLIV. …</w:t>
      </w:r>
    </w:p>
    <w:p w:rsidR="0016088A" w:rsidRPr="00CE14E2" w:rsidRDefault="0016088A" w:rsidP="0016088A">
      <w:pPr>
        <w:rPr>
          <w:rFonts w:ascii="Arial" w:hAnsi="Arial" w:cs="Arial"/>
        </w:rPr>
      </w:pPr>
    </w:p>
    <w:p w:rsidR="0016088A" w:rsidRPr="00CE14E2" w:rsidRDefault="0016088A" w:rsidP="0016088A">
      <w:pPr>
        <w:ind w:firstLine="708"/>
        <w:jc w:val="both"/>
        <w:rPr>
          <w:rFonts w:ascii="Arial" w:hAnsi="Arial" w:cs="Arial"/>
        </w:rPr>
      </w:pPr>
      <w:r w:rsidRPr="00CE14E2">
        <w:rPr>
          <w:rFonts w:ascii="Arial" w:hAnsi="Arial" w:cs="Arial"/>
        </w:rPr>
        <w:t xml:space="preserve">XLV. Realizar las gestiones necesarias que permitan </w:t>
      </w:r>
      <w:r w:rsidR="00B5590A" w:rsidRPr="00CE14E2">
        <w:rPr>
          <w:rFonts w:ascii="Arial" w:hAnsi="Arial" w:cs="Arial"/>
        </w:rPr>
        <w:t xml:space="preserve">progresivamente </w:t>
      </w:r>
      <w:r w:rsidRPr="00CE14E2">
        <w:rPr>
          <w:rFonts w:ascii="Arial" w:hAnsi="Arial" w:cs="Arial"/>
        </w:rPr>
        <w:t>el acceso gratuito a las personas que así lo requieran, a productos tales como toallas sanitarias, tampones y/o copas menstruales, jabón y papel higiénico, en las escuelas públicas pertenecientes al Sistema Educativo Estatal.</w:t>
      </w:r>
    </w:p>
    <w:p w:rsidR="0016088A" w:rsidRPr="00CE14E2" w:rsidRDefault="0016088A" w:rsidP="0016088A">
      <w:pPr>
        <w:rPr>
          <w:rFonts w:ascii="Arial" w:hAnsi="Arial" w:cs="Arial"/>
        </w:rPr>
      </w:pPr>
    </w:p>
    <w:p w:rsidR="0016088A" w:rsidRPr="00CE14E2" w:rsidRDefault="0016088A" w:rsidP="0016088A">
      <w:pPr>
        <w:ind w:firstLine="708"/>
        <w:rPr>
          <w:rFonts w:ascii="Arial" w:hAnsi="Arial" w:cs="Arial"/>
        </w:rPr>
      </w:pPr>
      <w:r w:rsidRPr="00CE14E2">
        <w:rPr>
          <w:rFonts w:ascii="Arial" w:hAnsi="Arial" w:cs="Arial"/>
        </w:rPr>
        <w:t>…</w:t>
      </w:r>
    </w:p>
    <w:p w:rsidR="0016088A" w:rsidRPr="00CE14E2" w:rsidRDefault="0016088A" w:rsidP="0016088A">
      <w:pPr>
        <w:jc w:val="center"/>
        <w:rPr>
          <w:rFonts w:ascii="Arial" w:hAnsi="Arial" w:cs="Arial"/>
          <w:b/>
        </w:rPr>
      </w:pPr>
      <w:r w:rsidRPr="00CE14E2">
        <w:rPr>
          <w:rFonts w:ascii="Arial" w:hAnsi="Arial" w:cs="Arial"/>
          <w:b/>
        </w:rPr>
        <w:lastRenderedPageBreak/>
        <w:t>Transitorios</w:t>
      </w:r>
    </w:p>
    <w:p w:rsidR="0016088A" w:rsidRPr="00CE14E2" w:rsidRDefault="0016088A" w:rsidP="0016088A">
      <w:pPr>
        <w:rPr>
          <w:rFonts w:ascii="Arial" w:hAnsi="Arial" w:cs="Arial"/>
        </w:rPr>
      </w:pPr>
    </w:p>
    <w:p w:rsidR="0016088A" w:rsidRPr="00CE14E2" w:rsidRDefault="0016088A" w:rsidP="0016088A">
      <w:pPr>
        <w:ind w:firstLine="708"/>
        <w:rPr>
          <w:rFonts w:ascii="Arial" w:hAnsi="Arial" w:cs="Arial"/>
          <w:b/>
        </w:rPr>
      </w:pPr>
      <w:r w:rsidRPr="00CE14E2">
        <w:rPr>
          <w:rFonts w:ascii="Arial" w:hAnsi="Arial" w:cs="Arial"/>
          <w:b/>
        </w:rPr>
        <w:t>Artículo Primero. Entrada en vigor.</w:t>
      </w:r>
    </w:p>
    <w:p w:rsidR="0016088A" w:rsidRPr="00CE14E2" w:rsidRDefault="0016088A" w:rsidP="00D04895">
      <w:pPr>
        <w:ind w:firstLine="708"/>
        <w:jc w:val="both"/>
        <w:rPr>
          <w:rFonts w:ascii="Arial" w:hAnsi="Arial" w:cs="Arial"/>
        </w:rPr>
      </w:pPr>
      <w:r w:rsidRPr="00CE14E2">
        <w:rPr>
          <w:rFonts w:ascii="Arial" w:hAnsi="Arial" w:cs="Arial"/>
        </w:rPr>
        <w:t>Este Decreto entrará en vigor al día siguiente al de su publicación en el Diario Oficial del Gobierno del Estado de Yucatán.</w:t>
      </w:r>
    </w:p>
    <w:p w:rsidR="0016088A" w:rsidRPr="00CE14E2" w:rsidRDefault="0016088A" w:rsidP="0016088A">
      <w:pPr>
        <w:rPr>
          <w:rFonts w:ascii="Arial" w:hAnsi="Arial" w:cs="Arial"/>
        </w:rPr>
      </w:pPr>
    </w:p>
    <w:p w:rsidR="0016088A" w:rsidRPr="00CE14E2" w:rsidRDefault="0016088A" w:rsidP="0016088A">
      <w:pPr>
        <w:ind w:firstLine="708"/>
        <w:rPr>
          <w:rFonts w:ascii="Arial" w:hAnsi="Arial" w:cs="Arial"/>
          <w:b/>
        </w:rPr>
      </w:pPr>
      <w:r w:rsidRPr="00CE14E2">
        <w:rPr>
          <w:rFonts w:ascii="Arial" w:hAnsi="Arial" w:cs="Arial"/>
          <w:b/>
        </w:rPr>
        <w:t>Artículo Segundo. Planeación y Programación</w:t>
      </w:r>
    </w:p>
    <w:p w:rsidR="0016088A" w:rsidRPr="00CE14E2" w:rsidRDefault="0044171A" w:rsidP="00D04895">
      <w:pPr>
        <w:ind w:firstLine="708"/>
        <w:jc w:val="both"/>
        <w:rPr>
          <w:rFonts w:ascii="Arial" w:hAnsi="Arial" w:cs="Arial"/>
        </w:rPr>
      </w:pPr>
      <w:r>
        <w:rPr>
          <w:rFonts w:ascii="Arial" w:hAnsi="Arial" w:cs="Arial"/>
        </w:rPr>
        <w:t>La S</w:t>
      </w:r>
      <w:r w:rsidR="0016088A" w:rsidRPr="00CE14E2">
        <w:rPr>
          <w:rFonts w:ascii="Arial" w:hAnsi="Arial" w:cs="Arial"/>
        </w:rPr>
        <w:t>ecretaría de Educación Estatal deberá considerar acciones inmediatas en la planeación, programación y disponibilidad presupuestal priorizando iniciar en los centros educativos de las comunidades y pueblos indígenas, así como zonas de alta y muy alta marginación para que de forma gradual se vaya cumpliendo con lo dispuesto en este Decreto en el territorio Estatal, teniendo para ese efecto un plazo de dos años posteriores a la entrada vigor para lograr la cobertura total.</w:t>
      </w:r>
    </w:p>
    <w:p w:rsidR="0016088A" w:rsidRDefault="0016088A" w:rsidP="0016088A">
      <w:pPr>
        <w:rPr>
          <w:rFonts w:ascii="Arial" w:hAnsi="Arial" w:cs="Arial"/>
        </w:rPr>
      </w:pPr>
    </w:p>
    <w:p w:rsidR="0044171A" w:rsidRPr="00F7758F" w:rsidRDefault="0044171A" w:rsidP="0044171A">
      <w:pPr>
        <w:ind w:firstLine="708"/>
        <w:jc w:val="both"/>
        <w:rPr>
          <w:rFonts w:ascii="Arial" w:hAnsi="Arial" w:cs="Arial"/>
        </w:rPr>
      </w:pPr>
      <w:r w:rsidRPr="00F7758F">
        <w:rPr>
          <w:rFonts w:ascii="Arial" w:hAnsi="Arial" w:cs="Arial"/>
        </w:rPr>
        <w:t xml:space="preserve">La </w:t>
      </w:r>
      <w:r>
        <w:rPr>
          <w:rFonts w:ascii="Arial" w:hAnsi="Arial" w:cs="Arial"/>
        </w:rPr>
        <w:t xml:space="preserve">autoridad educativa local deberá rendir </w:t>
      </w:r>
      <w:r w:rsidRPr="00F7758F">
        <w:rPr>
          <w:rFonts w:ascii="Arial" w:hAnsi="Arial" w:cs="Arial"/>
        </w:rPr>
        <w:t xml:space="preserve">un informe de los avances en la aplicación de lo dispuesto en el presente decreto al </w:t>
      </w:r>
      <w:r>
        <w:rPr>
          <w:rFonts w:ascii="Arial" w:hAnsi="Arial" w:cs="Arial"/>
        </w:rPr>
        <w:t xml:space="preserve">Honorable </w:t>
      </w:r>
      <w:r w:rsidRPr="00F7758F">
        <w:rPr>
          <w:rFonts w:ascii="Arial" w:hAnsi="Arial" w:cs="Arial"/>
        </w:rPr>
        <w:t>Congreso del Estado</w:t>
      </w:r>
      <w:r>
        <w:rPr>
          <w:rFonts w:ascii="Arial" w:hAnsi="Arial" w:cs="Arial"/>
        </w:rPr>
        <w:t xml:space="preserve"> de Yucatán</w:t>
      </w:r>
      <w:r w:rsidR="00BB6E6B">
        <w:rPr>
          <w:rFonts w:ascii="Arial" w:hAnsi="Arial" w:cs="Arial"/>
        </w:rPr>
        <w:t>,</w:t>
      </w:r>
      <w:bookmarkStart w:id="0" w:name="_GoBack"/>
      <w:bookmarkEnd w:id="0"/>
      <w:r>
        <w:rPr>
          <w:rFonts w:ascii="Arial" w:hAnsi="Arial" w:cs="Arial"/>
        </w:rPr>
        <w:t xml:space="preserve"> un informe del plazo de un año a partir de la entrada vigor de este decreto.</w:t>
      </w:r>
    </w:p>
    <w:p w:rsidR="0044171A" w:rsidRPr="00CE14E2" w:rsidRDefault="0044171A" w:rsidP="0016088A">
      <w:pPr>
        <w:rPr>
          <w:rFonts w:ascii="Arial" w:hAnsi="Arial" w:cs="Arial"/>
        </w:rPr>
      </w:pPr>
    </w:p>
    <w:p w:rsidR="0016088A" w:rsidRPr="00CE14E2" w:rsidRDefault="0016088A" w:rsidP="0016088A">
      <w:pPr>
        <w:ind w:firstLine="708"/>
        <w:rPr>
          <w:rFonts w:ascii="Arial" w:hAnsi="Arial" w:cs="Arial"/>
          <w:b/>
        </w:rPr>
      </w:pPr>
      <w:r w:rsidRPr="00CE14E2">
        <w:rPr>
          <w:rFonts w:ascii="Arial" w:hAnsi="Arial" w:cs="Arial"/>
          <w:b/>
        </w:rPr>
        <w:t>Artículo Tercero. Derogación tácita.</w:t>
      </w:r>
    </w:p>
    <w:p w:rsidR="0016088A" w:rsidRPr="00CE14E2" w:rsidRDefault="0016088A" w:rsidP="00D04895">
      <w:pPr>
        <w:ind w:firstLine="708"/>
        <w:jc w:val="both"/>
        <w:rPr>
          <w:rFonts w:ascii="Arial" w:hAnsi="Arial" w:cs="Arial"/>
        </w:rPr>
      </w:pPr>
      <w:r w:rsidRPr="00CE14E2">
        <w:rPr>
          <w:rFonts w:ascii="Arial" w:hAnsi="Arial" w:cs="Arial"/>
        </w:rPr>
        <w:t>Se derogan todas las disposiciones legales de igual o menor rango que se opongan a las disposiciones de este Decreto.</w:t>
      </w:r>
    </w:p>
    <w:p w:rsidR="00120A00" w:rsidRPr="00CE14E2" w:rsidRDefault="00120A00" w:rsidP="00645298">
      <w:pPr>
        <w:pStyle w:val="NormalWeb"/>
        <w:spacing w:before="0" w:beforeAutospacing="0" w:after="0" w:afterAutospacing="0" w:line="276" w:lineRule="auto"/>
        <w:jc w:val="both"/>
        <w:rPr>
          <w:rFonts w:ascii="Arial" w:hAnsi="Arial" w:cs="Arial"/>
          <w:color w:val="000000"/>
        </w:rPr>
      </w:pPr>
    </w:p>
    <w:p w:rsidR="006809D1" w:rsidRPr="00CE14E2" w:rsidRDefault="00643BF0" w:rsidP="00685A94">
      <w:pPr>
        <w:ind w:firstLine="709"/>
        <w:jc w:val="both"/>
        <w:rPr>
          <w:rFonts w:ascii="Arial" w:hAnsi="Arial" w:cs="Arial"/>
          <w:b/>
          <w:sz w:val="22"/>
          <w:szCs w:val="22"/>
        </w:rPr>
      </w:pPr>
      <w:r w:rsidRPr="00CE14E2">
        <w:rPr>
          <w:rFonts w:ascii="Arial" w:hAnsi="Arial" w:cs="Arial"/>
          <w:b/>
          <w:sz w:val="22"/>
          <w:szCs w:val="22"/>
        </w:rPr>
        <w:t xml:space="preserve">DADO EN EL </w:t>
      </w:r>
      <w:r w:rsidR="00E04DC9" w:rsidRPr="00CE14E2">
        <w:rPr>
          <w:rFonts w:ascii="Arial" w:hAnsi="Arial" w:cs="Arial"/>
          <w:b/>
          <w:sz w:val="22"/>
          <w:szCs w:val="22"/>
        </w:rPr>
        <w:t>“SAL</w:t>
      </w:r>
      <w:r w:rsidR="00880193" w:rsidRPr="00CE14E2">
        <w:rPr>
          <w:rFonts w:ascii="Arial" w:hAnsi="Arial" w:cs="Arial"/>
          <w:b/>
          <w:sz w:val="22"/>
          <w:szCs w:val="22"/>
        </w:rPr>
        <w:t>A</w:t>
      </w:r>
      <w:r w:rsidR="00E04DC9" w:rsidRPr="00CE14E2">
        <w:rPr>
          <w:rFonts w:ascii="Arial" w:hAnsi="Arial" w:cs="Arial"/>
          <w:b/>
          <w:sz w:val="22"/>
          <w:szCs w:val="22"/>
        </w:rPr>
        <w:t xml:space="preserve"> DE USOS MÚLTIPLES </w:t>
      </w:r>
      <w:r w:rsidRPr="00CE14E2">
        <w:rPr>
          <w:rFonts w:ascii="Arial" w:hAnsi="Arial" w:cs="Arial"/>
          <w:b/>
          <w:sz w:val="22"/>
          <w:szCs w:val="22"/>
        </w:rPr>
        <w:t xml:space="preserve">MAESTRA CONSUELO ZAVALA CASTILLO” DEL RECINTO DEL PODER LEGISLATIVO, EN LA CIUDAD DE MÉRIDA, YUCATÁN, A LOS </w:t>
      </w:r>
      <w:r w:rsidR="00DF53C3" w:rsidRPr="00CE14E2">
        <w:rPr>
          <w:rFonts w:ascii="Arial" w:hAnsi="Arial" w:cs="Arial"/>
          <w:b/>
          <w:bCs/>
          <w:sz w:val="22"/>
          <w:szCs w:val="22"/>
        </w:rPr>
        <w:t>DIECIOCHO</w:t>
      </w:r>
      <w:r w:rsidRPr="00CE14E2">
        <w:rPr>
          <w:rFonts w:ascii="Arial" w:hAnsi="Arial" w:cs="Arial"/>
          <w:b/>
          <w:sz w:val="22"/>
          <w:szCs w:val="22"/>
        </w:rPr>
        <w:t xml:space="preserve"> DÍAS DEL MES DE </w:t>
      </w:r>
      <w:r w:rsidR="00DF53C3" w:rsidRPr="00CE14E2">
        <w:rPr>
          <w:rFonts w:ascii="Arial" w:hAnsi="Arial" w:cs="Arial"/>
          <w:b/>
          <w:sz w:val="22"/>
          <w:szCs w:val="22"/>
        </w:rPr>
        <w:t>ABRIL</w:t>
      </w:r>
      <w:r w:rsidRPr="00CE14E2">
        <w:rPr>
          <w:rFonts w:ascii="Arial" w:hAnsi="Arial" w:cs="Arial"/>
          <w:b/>
          <w:sz w:val="22"/>
          <w:szCs w:val="22"/>
        </w:rPr>
        <w:t xml:space="preserve"> DEL AÑO DOS MIL VEINTI</w:t>
      </w:r>
      <w:r w:rsidR="00DF53C3" w:rsidRPr="00CE14E2">
        <w:rPr>
          <w:rFonts w:ascii="Arial" w:hAnsi="Arial" w:cs="Arial"/>
          <w:b/>
          <w:sz w:val="22"/>
          <w:szCs w:val="22"/>
        </w:rPr>
        <w:t>DÓS</w:t>
      </w:r>
      <w:r w:rsidRPr="00CE14E2">
        <w:rPr>
          <w:rFonts w:ascii="Arial" w:hAnsi="Arial" w:cs="Arial"/>
          <w:b/>
          <w:sz w:val="22"/>
          <w:szCs w:val="22"/>
        </w:rPr>
        <w:t>.</w:t>
      </w:r>
    </w:p>
    <w:p w:rsidR="00AB4EA2" w:rsidRPr="00CE14E2" w:rsidRDefault="00AB4EA2" w:rsidP="00685A94">
      <w:pPr>
        <w:ind w:firstLine="709"/>
        <w:jc w:val="both"/>
        <w:rPr>
          <w:rFonts w:ascii="Arial" w:hAnsi="Arial" w:cs="Arial"/>
          <w:b/>
          <w:sz w:val="22"/>
          <w:szCs w:val="22"/>
        </w:rPr>
      </w:pPr>
    </w:p>
    <w:p w:rsidR="00890CC6" w:rsidRPr="00CE14E2" w:rsidRDefault="00890CC6" w:rsidP="00890CC6">
      <w:pPr>
        <w:pStyle w:val="Textoindependiente"/>
        <w:ind w:firstLine="426"/>
        <w:jc w:val="center"/>
        <w:rPr>
          <w:b/>
          <w:caps/>
          <w:sz w:val="22"/>
          <w:szCs w:val="22"/>
        </w:rPr>
      </w:pPr>
      <w:r w:rsidRPr="00CE14E2">
        <w:rPr>
          <w:b/>
          <w:caps/>
          <w:sz w:val="22"/>
          <w:szCs w:val="22"/>
        </w:rPr>
        <w:t xml:space="preserve">COMISIóN PERMANENTE DE </w:t>
      </w:r>
      <w:r w:rsidR="00F562E7" w:rsidRPr="00CE14E2">
        <w:rPr>
          <w:b/>
          <w:caps/>
          <w:sz w:val="22"/>
          <w:szCs w:val="22"/>
        </w:rPr>
        <w:t>EDUCACIÓN, CIENCIA Y TECNOLOGÍ</w:t>
      </w:r>
      <w:r w:rsidR="00E04DC9" w:rsidRPr="00CE14E2">
        <w:rPr>
          <w:b/>
          <w:caps/>
          <w:sz w:val="22"/>
          <w:szCs w:val="22"/>
        </w:rPr>
        <w:t>A</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191"/>
        <w:gridCol w:w="2693"/>
        <w:gridCol w:w="2203"/>
      </w:tblGrid>
      <w:tr w:rsidR="00E04DC9" w:rsidRPr="00CE14E2" w:rsidTr="006A7B57">
        <w:trPr>
          <w:tblHeader/>
          <w:jc w:val="center"/>
        </w:trPr>
        <w:tc>
          <w:tcPr>
            <w:tcW w:w="2088" w:type="dxa"/>
            <w:shd w:val="clear" w:color="auto" w:fill="A6A6A6"/>
          </w:tcPr>
          <w:p w:rsidR="00E04DC9" w:rsidRPr="00CE14E2" w:rsidRDefault="00E04DC9" w:rsidP="006A7B57">
            <w:pPr>
              <w:pStyle w:val="Textoindependiente"/>
              <w:spacing w:after="0"/>
              <w:jc w:val="center"/>
              <w:rPr>
                <w:b/>
                <w:caps/>
                <w:sz w:val="18"/>
                <w:szCs w:val="18"/>
              </w:rPr>
            </w:pPr>
          </w:p>
          <w:p w:rsidR="00E04DC9" w:rsidRPr="00CE14E2" w:rsidRDefault="00E04DC9" w:rsidP="006A7B57">
            <w:pPr>
              <w:pStyle w:val="Textoindependiente"/>
              <w:spacing w:after="0"/>
              <w:jc w:val="center"/>
              <w:rPr>
                <w:b/>
                <w:caps/>
                <w:sz w:val="18"/>
                <w:szCs w:val="18"/>
              </w:rPr>
            </w:pPr>
            <w:r w:rsidRPr="00CE14E2">
              <w:rPr>
                <w:b/>
                <w:caps/>
                <w:sz w:val="18"/>
                <w:szCs w:val="18"/>
              </w:rPr>
              <w:t>CARGO</w:t>
            </w:r>
          </w:p>
        </w:tc>
        <w:tc>
          <w:tcPr>
            <w:tcW w:w="2191" w:type="dxa"/>
            <w:shd w:val="clear" w:color="auto" w:fill="A6A6A6"/>
          </w:tcPr>
          <w:p w:rsidR="00E04DC9" w:rsidRPr="00CE14E2" w:rsidRDefault="00E04DC9" w:rsidP="006A7B57">
            <w:pPr>
              <w:pStyle w:val="Textoindependiente"/>
              <w:spacing w:after="0"/>
              <w:jc w:val="center"/>
              <w:rPr>
                <w:b/>
                <w:caps/>
                <w:sz w:val="18"/>
                <w:szCs w:val="18"/>
              </w:rPr>
            </w:pPr>
          </w:p>
          <w:p w:rsidR="00E04DC9" w:rsidRPr="00CE14E2" w:rsidRDefault="00E04DC9" w:rsidP="006A7B57">
            <w:pPr>
              <w:pStyle w:val="Textoindependiente"/>
              <w:spacing w:after="0"/>
              <w:jc w:val="center"/>
              <w:rPr>
                <w:b/>
                <w:caps/>
                <w:sz w:val="18"/>
                <w:szCs w:val="18"/>
              </w:rPr>
            </w:pPr>
            <w:r w:rsidRPr="00CE14E2">
              <w:rPr>
                <w:b/>
                <w:caps/>
                <w:sz w:val="18"/>
                <w:szCs w:val="18"/>
              </w:rPr>
              <w:t xml:space="preserve">nombre </w:t>
            </w:r>
          </w:p>
        </w:tc>
        <w:tc>
          <w:tcPr>
            <w:tcW w:w="2693" w:type="dxa"/>
            <w:shd w:val="clear" w:color="auto" w:fill="A6A6A6"/>
          </w:tcPr>
          <w:p w:rsidR="00E04DC9" w:rsidRPr="00CE14E2" w:rsidRDefault="00E04DC9" w:rsidP="006A7B57">
            <w:pPr>
              <w:pStyle w:val="Textoindependiente"/>
              <w:spacing w:after="0"/>
              <w:jc w:val="center"/>
              <w:rPr>
                <w:b/>
                <w:caps/>
                <w:sz w:val="18"/>
                <w:szCs w:val="18"/>
              </w:rPr>
            </w:pPr>
          </w:p>
          <w:p w:rsidR="00E04DC9" w:rsidRPr="00CE14E2" w:rsidRDefault="00E04DC9" w:rsidP="006A7B57">
            <w:pPr>
              <w:pStyle w:val="Textoindependiente"/>
              <w:spacing w:after="0"/>
              <w:jc w:val="center"/>
              <w:rPr>
                <w:b/>
                <w:caps/>
                <w:sz w:val="18"/>
                <w:szCs w:val="18"/>
              </w:rPr>
            </w:pPr>
            <w:r w:rsidRPr="00CE14E2">
              <w:rPr>
                <w:b/>
                <w:caps/>
                <w:sz w:val="18"/>
                <w:szCs w:val="18"/>
              </w:rPr>
              <w:t>VOTO A FAVOR</w:t>
            </w:r>
          </w:p>
        </w:tc>
        <w:tc>
          <w:tcPr>
            <w:tcW w:w="2203" w:type="dxa"/>
            <w:shd w:val="clear" w:color="auto" w:fill="A6A6A6"/>
          </w:tcPr>
          <w:p w:rsidR="00E04DC9" w:rsidRPr="00CE14E2" w:rsidRDefault="00E04DC9" w:rsidP="006A7B57">
            <w:pPr>
              <w:pStyle w:val="Textoindependiente"/>
              <w:spacing w:after="0"/>
              <w:jc w:val="center"/>
              <w:rPr>
                <w:b/>
                <w:caps/>
                <w:sz w:val="18"/>
                <w:szCs w:val="18"/>
              </w:rPr>
            </w:pPr>
          </w:p>
          <w:p w:rsidR="00E04DC9" w:rsidRPr="00CE14E2" w:rsidRDefault="00E04DC9" w:rsidP="006A7B57">
            <w:pPr>
              <w:pStyle w:val="Textoindependiente"/>
              <w:spacing w:after="0"/>
              <w:jc w:val="center"/>
              <w:rPr>
                <w:b/>
                <w:caps/>
                <w:sz w:val="18"/>
                <w:szCs w:val="18"/>
              </w:rPr>
            </w:pPr>
            <w:r w:rsidRPr="00CE14E2">
              <w:rPr>
                <w:b/>
                <w:caps/>
                <w:sz w:val="18"/>
                <w:szCs w:val="18"/>
              </w:rPr>
              <w:t>VOTO EN CONTRA</w:t>
            </w:r>
          </w:p>
        </w:tc>
      </w:tr>
      <w:tr w:rsidR="00E04DC9" w:rsidRPr="00CE14E2" w:rsidTr="006A7B57">
        <w:trPr>
          <w:jc w:val="center"/>
        </w:trPr>
        <w:tc>
          <w:tcPr>
            <w:tcW w:w="2088" w:type="dxa"/>
            <w:shd w:val="clear" w:color="auto" w:fill="auto"/>
          </w:tcPr>
          <w:p w:rsidR="00E04DC9" w:rsidRPr="00CE14E2" w:rsidRDefault="00E04DC9" w:rsidP="006A7B57">
            <w:pPr>
              <w:pStyle w:val="Textoindependiente"/>
              <w:spacing w:after="0"/>
              <w:jc w:val="center"/>
              <w:rPr>
                <w:b/>
                <w:caps/>
                <w:sz w:val="18"/>
                <w:szCs w:val="18"/>
              </w:rPr>
            </w:pPr>
          </w:p>
          <w:p w:rsidR="00E04DC9" w:rsidRPr="00CE14E2" w:rsidRDefault="00E04DC9" w:rsidP="006A7B57">
            <w:pPr>
              <w:pStyle w:val="Textoindependiente"/>
              <w:spacing w:after="0"/>
              <w:jc w:val="center"/>
              <w:rPr>
                <w:b/>
                <w:caps/>
                <w:sz w:val="18"/>
                <w:szCs w:val="18"/>
              </w:rPr>
            </w:pPr>
          </w:p>
          <w:p w:rsidR="00E04DC9" w:rsidRPr="00CE14E2" w:rsidRDefault="00E04DC9" w:rsidP="006A7B57">
            <w:pPr>
              <w:pStyle w:val="Textoindependiente"/>
              <w:spacing w:after="0"/>
              <w:jc w:val="center"/>
              <w:rPr>
                <w:b/>
                <w:caps/>
                <w:sz w:val="18"/>
                <w:szCs w:val="18"/>
              </w:rPr>
            </w:pPr>
            <w:r w:rsidRPr="00CE14E2">
              <w:rPr>
                <w:b/>
                <w:caps/>
                <w:sz w:val="18"/>
                <w:szCs w:val="18"/>
              </w:rPr>
              <w:t>PRESIDENTE</w:t>
            </w:r>
          </w:p>
        </w:tc>
        <w:tc>
          <w:tcPr>
            <w:tcW w:w="2191" w:type="dxa"/>
            <w:shd w:val="clear" w:color="auto" w:fill="auto"/>
          </w:tcPr>
          <w:p w:rsidR="00E04DC9" w:rsidRPr="00CE14E2" w:rsidRDefault="00E04DC9" w:rsidP="006A7B57">
            <w:pPr>
              <w:pStyle w:val="Textoindependiente"/>
              <w:spacing w:after="0"/>
              <w:jc w:val="center"/>
              <w:rPr>
                <w:b/>
                <w:caps/>
                <w:sz w:val="18"/>
                <w:szCs w:val="18"/>
                <w:lang w:val="es-MX"/>
              </w:rPr>
            </w:pPr>
            <w:r w:rsidRPr="00CE14E2">
              <w:rPr>
                <w:noProof/>
                <w:sz w:val="18"/>
                <w:szCs w:val="18"/>
                <w:lang w:val="es-MX" w:eastAsia="es-MX"/>
              </w:rPr>
              <w:drawing>
                <wp:inline distT="0" distB="0" distL="0" distR="0" wp14:anchorId="0A718ABC" wp14:editId="40E3F2F0">
                  <wp:extent cx="800100" cy="89535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Crescencio Gutiérrez.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0591" cy="895899"/>
                          </a:xfrm>
                          <a:prstGeom prst="rect">
                            <a:avLst/>
                          </a:prstGeom>
                        </pic:spPr>
                      </pic:pic>
                    </a:graphicData>
                  </a:graphic>
                </wp:inline>
              </w:drawing>
            </w:r>
          </w:p>
          <w:p w:rsidR="00E04DC9" w:rsidRPr="00CE14E2" w:rsidRDefault="00E04DC9" w:rsidP="006A7B57">
            <w:pPr>
              <w:pStyle w:val="Textoindependiente"/>
              <w:spacing w:after="0"/>
              <w:jc w:val="center"/>
              <w:rPr>
                <w:b/>
                <w:caps/>
                <w:sz w:val="18"/>
                <w:szCs w:val="18"/>
                <w:lang w:val="es-MX"/>
              </w:rPr>
            </w:pPr>
            <w:r w:rsidRPr="00CE14E2">
              <w:rPr>
                <w:b/>
                <w:caps/>
                <w:sz w:val="18"/>
                <w:szCs w:val="18"/>
                <w:lang w:val="es-MX"/>
              </w:rPr>
              <w:t>DIP. JOSÉ CRESCENCIO GUTIÉRREZ GONZÁLEZ.</w:t>
            </w:r>
          </w:p>
        </w:tc>
        <w:tc>
          <w:tcPr>
            <w:tcW w:w="2693" w:type="dxa"/>
            <w:shd w:val="clear" w:color="auto" w:fill="auto"/>
          </w:tcPr>
          <w:p w:rsidR="00E04DC9" w:rsidRPr="00CE14E2" w:rsidRDefault="00E04DC9" w:rsidP="006A7B57">
            <w:pPr>
              <w:pStyle w:val="Textoindependiente"/>
              <w:spacing w:after="0"/>
              <w:rPr>
                <w:b/>
                <w:caps/>
                <w:sz w:val="18"/>
                <w:szCs w:val="18"/>
                <w:lang w:val="es-MX"/>
              </w:rPr>
            </w:pPr>
          </w:p>
        </w:tc>
        <w:tc>
          <w:tcPr>
            <w:tcW w:w="2203" w:type="dxa"/>
            <w:shd w:val="clear" w:color="auto" w:fill="auto"/>
          </w:tcPr>
          <w:p w:rsidR="00E04DC9" w:rsidRPr="00CE14E2" w:rsidRDefault="00E04DC9" w:rsidP="006A7B57">
            <w:pPr>
              <w:pStyle w:val="Textoindependiente"/>
              <w:spacing w:after="0"/>
              <w:rPr>
                <w:b/>
                <w:caps/>
                <w:sz w:val="18"/>
                <w:szCs w:val="18"/>
                <w:lang w:val="es-MX"/>
              </w:rPr>
            </w:pPr>
          </w:p>
        </w:tc>
      </w:tr>
      <w:tr w:rsidR="00E04DC9" w:rsidRPr="00CE14E2" w:rsidTr="006A7B57">
        <w:trPr>
          <w:jc w:val="center"/>
        </w:trPr>
        <w:tc>
          <w:tcPr>
            <w:tcW w:w="2088" w:type="dxa"/>
            <w:shd w:val="clear" w:color="auto" w:fill="auto"/>
          </w:tcPr>
          <w:p w:rsidR="00E04DC9" w:rsidRPr="00CE14E2" w:rsidRDefault="00E04DC9" w:rsidP="006A7B57">
            <w:pPr>
              <w:pStyle w:val="Textoindependiente"/>
              <w:spacing w:after="0"/>
              <w:jc w:val="center"/>
              <w:rPr>
                <w:b/>
                <w:caps/>
                <w:sz w:val="18"/>
                <w:szCs w:val="18"/>
                <w:lang w:val="es-MX"/>
              </w:rPr>
            </w:pPr>
          </w:p>
          <w:p w:rsidR="00E04DC9" w:rsidRPr="00CE14E2" w:rsidRDefault="00E04DC9" w:rsidP="006A7B57">
            <w:pPr>
              <w:pStyle w:val="Textoindependiente"/>
              <w:spacing w:after="0"/>
              <w:jc w:val="center"/>
              <w:rPr>
                <w:b/>
                <w:caps/>
                <w:sz w:val="18"/>
                <w:szCs w:val="18"/>
                <w:lang w:val="es-MX"/>
              </w:rPr>
            </w:pPr>
          </w:p>
          <w:p w:rsidR="00E04DC9" w:rsidRPr="00CE14E2" w:rsidRDefault="00E04DC9" w:rsidP="006A7B57">
            <w:pPr>
              <w:pStyle w:val="Textoindependiente"/>
              <w:spacing w:after="0"/>
              <w:jc w:val="center"/>
              <w:rPr>
                <w:b/>
                <w:caps/>
                <w:sz w:val="18"/>
                <w:szCs w:val="18"/>
                <w:lang w:val="es-MX"/>
              </w:rPr>
            </w:pPr>
          </w:p>
          <w:p w:rsidR="00E04DC9" w:rsidRPr="00CE14E2" w:rsidRDefault="00E04DC9" w:rsidP="006A7B57">
            <w:pPr>
              <w:pStyle w:val="Textoindependiente"/>
              <w:spacing w:after="0"/>
              <w:jc w:val="center"/>
              <w:rPr>
                <w:b/>
                <w:caps/>
                <w:sz w:val="18"/>
                <w:szCs w:val="18"/>
              </w:rPr>
            </w:pPr>
            <w:r w:rsidRPr="00CE14E2">
              <w:rPr>
                <w:b/>
                <w:caps/>
                <w:sz w:val="18"/>
                <w:szCs w:val="18"/>
              </w:rPr>
              <w:t>VICEPRESIDENTA</w:t>
            </w:r>
          </w:p>
        </w:tc>
        <w:tc>
          <w:tcPr>
            <w:tcW w:w="2191" w:type="dxa"/>
            <w:shd w:val="clear" w:color="auto" w:fill="auto"/>
          </w:tcPr>
          <w:p w:rsidR="00E04DC9" w:rsidRPr="00CE14E2" w:rsidRDefault="00E04DC9" w:rsidP="006A7B57">
            <w:pPr>
              <w:jc w:val="center"/>
              <w:rPr>
                <w:rFonts w:ascii="Arial" w:hAnsi="Arial" w:cs="Arial"/>
                <w:b/>
                <w:sz w:val="18"/>
                <w:szCs w:val="18"/>
              </w:rPr>
            </w:pPr>
            <w:r w:rsidRPr="00CE14E2">
              <w:rPr>
                <w:noProof/>
                <w:sz w:val="18"/>
                <w:szCs w:val="18"/>
                <w:lang w:val="es-MX" w:eastAsia="es-MX"/>
              </w:rPr>
              <w:drawing>
                <wp:inline distT="0" distB="0" distL="0" distR="0" wp14:anchorId="03EBB436" wp14:editId="046D38FD">
                  <wp:extent cx="800100" cy="904874"/>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Pili Sant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591" cy="905429"/>
                          </a:xfrm>
                          <a:prstGeom prst="rect">
                            <a:avLst/>
                          </a:prstGeom>
                        </pic:spPr>
                      </pic:pic>
                    </a:graphicData>
                  </a:graphic>
                </wp:inline>
              </w:drawing>
            </w:r>
          </w:p>
          <w:p w:rsidR="00E04DC9" w:rsidRPr="00CE14E2" w:rsidRDefault="00E04DC9" w:rsidP="006A7B57">
            <w:pPr>
              <w:jc w:val="center"/>
              <w:rPr>
                <w:rFonts w:ascii="Arial" w:hAnsi="Arial" w:cs="Arial"/>
                <w:b/>
                <w:sz w:val="18"/>
                <w:szCs w:val="18"/>
              </w:rPr>
            </w:pPr>
            <w:r w:rsidRPr="00CE14E2">
              <w:rPr>
                <w:rFonts w:ascii="Arial" w:hAnsi="Arial" w:cs="Arial"/>
                <w:b/>
                <w:sz w:val="18"/>
                <w:szCs w:val="18"/>
              </w:rPr>
              <w:t>DIP. INGRID DEL PILAR SANTOS DÍAZ.</w:t>
            </w:r>
          </w:p>
        </w:tc>
        <w:tc>
          <w:tcPr>
            <w:tcW w:w="2693" w:type="dxa"/>
            <w:shd w:val="clear" w:color="auto" w:fill="auto"/>
          </w:tcPr>
          <w:p w:rsidR="00E04DC9" w:rsidRPr="00CE14E2" w:rsidRDefault="00E04DC9" w:rsidP="006A7B57">
            <w:pPr>
              <w:pStyle w:val="Textoindependiente"/>
              <w:spacing w:after="0"/>
              <w:rPr>
                <w:b/>
                <w:caps/>
                <w:sz w:val="18"/>
                <w:szCs w:val="18"/>
              </w:rPr>
            </w:pPr>
          </w:p>
        </w:tc>
        <w:tc>
          <w:tcPr>
            <w:tcW w:w="2203" w:type="dxa"/>
            <w:shd w:val="clear" w:color="auto" w:fill="auto"/>
          </w:tcPr>
          <w:p w:rsidR="00E04DC9" w:rsidRPr="00CE14E2" w:rsidRDefault="00E04DC9" w:rsidP="006A7B57">
            <w:pPr>
              <w:pStyle w:val="Textoindependiente"/>
              <w:spacing w:after="0"/>
              <w:rPr>
                <w:b/>
                <w:caps/>
                <w:sz w:val="18"/>
                <w:szCs w:val="18"/>
              </w:rPr>
            </w:pPr>
          </w:p>
        </w:tc>
      </w:tr>
      <w:tr w:rsidR="00E04DC9" w:rsidRPr="00CE14E2" w:rsidTr="006A7B57">
        <w:trPr>
          <w:jc w:val="center"/>
        </w:trPr>
        <w:tc>
          <w:tcPr>
            <w:tcW w:w="2088" w:type="dxa"/>
            <w:shd w:val="clear" w:color="auto" w:fill="auto"/>
          </w:tcPr>
          <w:p w:rsidR="00E04DC9" w:rsidRPr="00CE14E2" w:rsidRDefault="00E04DC9" w:rsidP="006A7B57">
            <w:pPr>
              <w:pStyle w:val="Textoindependiente"/>
              <w:spacing w:after="0"/>
              <w:jc w:val="center"/>
              <w:rPr>
                <w:b/>
                <w:caps/>
                <w:sz w:val="18"/>
                <w:szCs w:val="18"/>
                <w:lang w:val="pt-BR"/>
              </w:rPr>
            </w:pPr>
          </w:p>
          <w:p w:rsidR="00E04DC9" w:rsidRPr="00CE14E2" w:rsidRDefault="00E04DC9" w:rsidP="006A7B57">
            <w:pPr>
              <w:pStyle w:val="Textoindependiente"/>
              <w:spacing w:after="0"/>
              <w:jc w:val="center"/>
              <w:rPr>
                <w:b/>
                <w:caps/>
                <w:sz w:val="18"/>
                <w:szCs w:val="18"/>
                <w:lang w:val="pt-BR"/>
              </w:rPr>
            </w:pPr>
          </w:p>
          <w:p w:rsidR="00E04DC9" w:rsidRPr="00CE14E2" w:rsidRDefault="00E04DC9" w:rsidP="006A7B57">
            <w:pPr>
              <w:pStyle w:val="Textoindependiente"/>
              <w:spacing w:after="0"/>
              <w:jc w:val="center"/>
              <w:rPr>
                <w:b/>
                <w:caps/>
                <w:sz w:val="18"/>
                <w:szCs w:val="18"/>
                <w:lang w:val="pt-BR"/>
              </w:rPr>
            </w:pPr>
          </w:p>
          <w:p w:rsidR="00E04DC9" w:rsidRPr="00CE14E2" w:rsidRDefault="00E04DC9" w:rsidP="006A7B57">
            <w:pPr>
              <w:pStyle w:val="Textoindependiente"/>
              <w:spacing w:after="0"/>
              <w:jc w:val="center"/>
              <w:rPr>
                <w:b/>
                <w:caps/>
                <w:sz w:val="18"/>
                <w:szCs w:val="18"/>
                <w:lang w:val="pt-BR"/>
              </w:rPr>
            </w:pPr>
            <w:r w:rsidRPr="00CE14E2">
              <w:rPr>
                <w:b/>
                <w:caps/>
                <w:sz w:val="18"/>
                <w:szCs w:val="18"/>
                <w:lang w:val="pt-BR"/>
              </w:rPr>
              <w:t>secretariA</w:t>
            </w:r>
          </w:p>
        </w:tc>
        <w:tc>
          <w:tcPr>
            <w:tcW w:w="2191" w:type="dxa"/>
            <w:shd w:val="clear" w:color="auto" w:fill="auto"/>
          </w:tcPr>
          <w:p w:rsidR="00E04DC9" w:rsidRPr="00CE14E2" w:rsidRDefault="00E04DC9" w:rsidP="006A7B57">
            <w:pPr>
              <w:jc w:val="center"/>
              <w:rPr>
                <w:rFonts w:ascii="Arial" w:hAnsi="Arial" w:cs="Arial"/>
                <w:b/>
                <w:noProof/>
                <w:sz w:val="18"/>
                <w:szCs w:val="18"/>
                <w:lang w:eastAsia="es-MX"/>
              </w:rPr>
            </w:pPr>
            <w:r w:rsidRPr="00CE14E2">
              <w:rPr>
                <w:noProof/>
                <w:sz w:val="18"/>
                <w:szCs w:val="18"/>
                <w:lang w:val="es-MX" w:eastAsia="es-MX"/>
              </w:rPr>
              <w:drawing>
                <wp:inline distT="0" distB="0" distL="0" distR="0" wp14:anchorId="6D2FEC51" wp14:editId="6289D849">
                  <wp:extent cx="800100" cy="87630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Manuelita Coco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0590" cy="876837"/>
                          </a:xfrm>
                          <a:prstGeom prst="rect">
                            <a:avLst/>
                          </a:prstGeom>
                        </pic:spPr>
                      </pic:pic>
                    </a:graphicData>
                  </a:graphic>
                </wp:inline>
              </w:drawing>
            </w:r>
          </w:p>
          <w:p w:rsidR="00E04DC9" w:rsidRPr="00CE14E2" w:rsidRDefault="00E04DC9" w:rsidP="006A7B57">
            <w:pPr>
              <w:jc w:val="center"/>
              <w:rPr>
                <w:rFonts w:ascii="Arial" w:hAnsi="Arial" w:cs="Arial"/>
                <w:b/>
                <w:noProof/>
                <w:sz w:val="18"/>
                <w:szCs w:val="18"/>
                <w:lang w:eastAsia="es-MX"/>
              </w:rPr>
            </w:pPr>
            <w:r w:rsidRPr="00CE14E2">
              <w:rPr>
                <w:rFonts w:ascii="Arial" w:hAnsi="Arial" w:cs="Arial"/>
                <w:b/>
                <w:noProof/>
                <w:sz w:val="18"/>
                <w:szCs w:val="18"/>
                <w:lang w:eastAsia="es-MX"/>
              </w:rPr>
              <w:t>DIP. MANUELA DE JESÚS COCOM BOLIO.</w:t>
            </w:r>
          </w:p>
        </w:tc>
        <w:tc>
          <w:tcPr>
            <w:tcW w:w="2693" w:type="dxa"/>
            <w:shd w:val="clear" w:color="auto" w:fill="auto"/>
          </w:tcPr>
          <w:p w:rsidR="00E04DC9" w:rsidRPr="00CE14E2" w:rsidRDefault="00E04DC9" w:rsidP="006A7B57">
            <w:pPr>
              <w:pStyle w:val="Textoindependiente"/>
              <w:spacing w:after="0"/>
              <w:rPr>
                <w:b/>
                <w:caps/>
                <w:sz w:val="18"/>
                <w:szCs w:val="18"/>
              </w:rPr>
            </w:pPr>
          </w:p>
        </w:tc>
        <w:tc>
          <w:tcPr>
            <w:tcW w:w="2203" w:type="dxa"/>
            <w:shd w:val="clear" w:color="auto" w:fill="auto"/>
          </w:tcPr>
          <w:p w:rsidR="00E04DC9" w:rsidRPr="00CE14E2" w:rsidRDefault="00E04DC9" w:rsidP="006A7B57">
            <w:pPr>
              <w:pStyle w:val="Textoindependiente"/>
              <w:spacing w:after="0"/>
              <w:rPr>
                <w:b/>
                <w:caps/>
                <w:sz w:val="18"/>
                <w:szCs w:val="18"/>
              </w:rPr>
            </w:pPr>
          </w:p>
        </w:tc>
      </w:tr>
      <w:tr w:rsidR="00E04DC9" w:rsidRPr="00CE14E2" w:rsidTr="006A7B57">
        <w:trPr>
          <w:jc w:val="center"/>
        </w:trPr>
        <w:tc>
          <w:tcPr>
            <w:tcW w:w="2088" w:type="dxa"/>
            <w:shd w:val="clear" w:color="auto" w:fill="auto"/>
          </w:tcPr>
          <w:p w:rsidR="00E04DC9" w:rsidRPr="00CE14E2" w:rsidRDefault="00E04DC9" w:rsidP="006A7B57">
            <w:pPr>
              <w:pStyle w:val="Textoindependiente"/>
              <w:spacing w:after="0"/>
              <w:jc w:val="center"/>
              <w:rPr>
                <w:b/>
                <w:caps/>
                <w:sz w:val="18"/>
                <w:szCs w:val="18"/>
                <w:lang w:val="pt-BR"/>
              </w:rPr>
            </w:pPr>
          </w:p>
          <w:p w:rsidR="00E04DC9" w:rsidRPr="00CE14E2" w:rsidRDefault="00E04DC9" w:rsidP="006A7B57">
            <w:pPr>
              <w:pStyle w:val="Textoindependiente"/>
              <w:spacing w:after="0"/>
              <w:jc w:val="center"/>
              <w:rPr>
                <w:b/>
                <w:caps/>
                <w:sz w:val="18"/>
                <w:szCs w:val="18"/>
                <w:lang w:val="pt-BR"/>
              </w:rPr>
            </w:pPr>
          </w:p>
          <w:p w:rsidR="00E04DC9" w:rsidRPr="00CE14E2" w:rsidRDefault="00E04DC9" w:rsidP="006A7B57">
            <w:pPr>
              <w:pStyle w:val="Textoindependiente"/>
              <w:spacing w:after="0"/>
              <w:jc w:val="center"/>
              <w:rPr>
                <w:b/>
                <w:caps/>
                <w:sz w:val="18"/>
                <w:szCs w:val="18"/>
                <w:lang w:val="pt-BR"/>
              </w:rPr>
            </w:pPr>
          </w:p>
          <w:p w:rsidR="00E04DC9" w:rsidRPr="00CE14E2" w:rsidRDefault="00E04DC9" w:rsidP="006A7B57">
            <w:pPr>
              <w:pStyle w:val="Textoindependiente"/>
              <w:spacing w:after="0"/>
              <w:jc w:val="center"/>
              <w:rPr>
                <w:b/>
                <w:caps/>
                <w:sz w:val="18"/>
                <w:szCs w:val="18"/>
              </w:rPr>
            </w:pPr>
            <w:r w:rsidRPr="00CE14E2">
              <w:rPr>
                <w:b/>
                <w:caps/>
                <w:sz w:val="18"/>
                <w:szCs w:val="18"/>
                <w:lang w:val="pt-BR"/>
              </w:rPr>
              <w:t>SECRETARIO</w:t>
            </w:r>
          </w:p>
        </w:tc>
        <w:tc>
          <w:tcPr>
            <w:tcW w:w="2191" w:type="dxa"/>
            <w:shd w:val="clear" w:color="auto" w:fill="auto"/>
          </w:tcPr>
          <w:p w:rsidR="00E04DC9" w:rsidRPr="00CE14E2" w:rsidRDefault="00E04DC9" w:rsidP="006A7B57">
            <w:pPr>
              <w:jc w:val="center"/>
              <w:rPr>
                <w:rFonts w:ascii="Arial" w:hAnsi="Arial" w:cs="Arial"/>
                <w:b/>
                <w:sz w:val="18"/>
                <w:szCs w:val="18"/>
              </w:rPr>
            </w:pPr>
            <w:r w:rsidRPr="00CE14E2">
              <w:rPr>
                <w:noProof/>
                <w:sz w:val="18"/>
                <w:szCs w:val="18"/>
                <w:lang w:val="es-MX" w:eastAsia="es-MX"/>
              </w:rPr>
              <w:drawing>
                <wp:inline distT="0" distB="0" distL="0" distR="0" wp14:anchorId="5D3B41E8" wp14:editId="455C55DF">
                  <wp:extent cx="800100" cy="752475"/>
                  <wp:effectExtent l="0" t="0" r="0" b="952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Luis René Fdz.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0590" cy="752936"/>
                          </a:xfrm>
                          <a:prstGeom prst="rect">
                            <a:avLst/>
                          </a:prstGeom>
                        </pic:spPr>
                      </pic:pic>
                    </a:graphicData>
                  </a:graphic>
                </wp:inline>
              </w:drawing>
            </w:r>
          </w:p>
          <w:p w:rsidR="00E04DC9" w:rsidRPr="00CE14E2" w:rsidRDefault="00E04DC9" w:rsidP="006A7B57">
            <w:pPr>
              <w:jc w:val="center"/>
              <w:rPr>
                <w:rFonts w:ascii="Arial" w:hAnsi="Arial" w:cs="Arial"/>
                <w:b/>
                <w:sz w:val="18"/>
                <w:szCs w:val="18"/>
              </w:rPr>
            </w:pPr>
            <w:r w:rsidRPr="00CE14E2">
              <w:rPr>
                <w:rFonts w:ascii="Arial" w:hAnsi="Arial" w:cs="Arial"/>
                <w:b/>
                <w:sz w:val="18"/>
                <w:szCs w:val="18"/>
              </w:rPr>
              <w:t>DIP. LUIS RENÉ FERNÁNDEZ VIDAL.</w:t>
            </w:r>
          </w:p>
        </w:tc>
        <w:tc>
          <w:tcPr>
            <w:tcW w:w="2693" w:type="dxa"/>
            <w:shd w:val="clear" w:color="auto" w:fill="auto"/>
          </w:tcPr>
          <w:p w:rsidR="00E04DC9" w:rsidRPr="00CE14E2" w:rsidRDefault="00E04DC9" w:rsidP="006A7B57">
            <w:pPr>
              <w:pStyle w:val="Textoindependiente"/>
              <w:spacing w:after="0"/>
              <w:rPr>
                <w:b/>
                <w:caps/>
                <w:sz w:val="18"/>
                <w:szCs w:val="18"/>
              </w:rPr>
            </w:pPr>
          </w:p>
        </w:tc>
        <w:tc>
          <w:tcPr>
            <w:tcW w:w="2203" w:type="dxa"/>
            <w:shd w:val="clear" w:color="auto" w:fill="auto"/>
          </w:tcPr>
          <w:p w:rsidR="00E04DC9" w:rsidRPr="00CE14E2" w:rsidRDefault="00E04DC9" w:rsidP="006A7B57">
            <w:pPr>
              <w:pStyle w:val="Textoindependiente"/>
              <w:spacing w:after="0"/>
              <w:rPr>
                <w:b/>
                <w:caps/>
                <w:sz w:val="18"/>
                <w:szCs w:val="18"/>
              </w:rPr>
            </w:pPr>
          </w:p>
        </w:tc>
      </w:tr>
      <w:tr w:rsidR="00E04DC9" w:rsidRPr="00CE14E2" w:rsidTr="006A7B57">
        <w:trPr>
          <w:jc w:val="center"/>
        </w:trPr>
        <w:tc>
          <w:tcPr>
            <w:tcW w:w="2088" w:type="dxa"/>
            <w:shd w:val="clear" w:color="auto" w:fill="auto"/>
            <w:vAlign w:val="center"/>
          </w:tcPr>
          <w:p w:rsidR="00E04DC9" w:rsidRPr="00CE14E2" w:rsidRDefault="00E04DC9" w:rsidP="006A7B57">
            <w:pPr>
              <w:pStyle w:val="Textoindependiente"/>
              <w:spacing w:after="0"/>
              <w:jc w:val="center"/>
              <w:rPr>
                <w:b/>
                <w:caps/>
                <w:sz w:val="18"/>
                <w:szCs w:val="18"/>
              </w:rPr>
            </w:pPr>
          </w:p>
          <w:p w:rsidR="00E04DC9" w:rsidRPr="00CE14E2" w:rsidRDefault="00E04DC9" w:rsidP="006A7B57">
            <w:pPr>
              <w:pStyle w:val="Textoindependiente"/>
              <w:spacing w:after="0"/>
              <w:jc w:val="center"/>
              <w:rPr>
                <w:b/>
                <w:caps/>
                <w:sz w:val="18"/>
                <w:szCs w:val="18"/>
              </w:rPr>
            </w:pPr>
          </w:p>
          <w:p w:rsidR="00E04DC9" w:rsidRPr="00CE14E2" w:rsidRDefault="00E04DC9" w:rsidP="006A7B57">
            <w:pPr>
              <w:pStyle w:val="Textoindependiente"/>
              <w:spacing w:after="0"/>
              <w:jc w:val="center"/>
              <w:rPr>
                <w:b/>
                <w:caps/>
                <w:sz w:val="18"/>
                <w:szCs w:val="18"/>
                <w:lang w:val="pt-BR"/>
              </w:rPr>
            </w:pPr>
            <w:r w:rsidRPr="00CE14E2">
              <w:rPr>
                <w:b/>
                <w:caps/>
                <w:sz w:val="18"/>
                <w:szCs w:val="18"/>
              </w:rPr>
              <w:t>VOCAL</w:t>
            </w:r>
          </w:p>
        </w:tc>
        <w:tc>
          <w:tcPr>
            <w:tcW w:w="2191" w:type="dxa"/>
            <w:shd w:val="clear" w:color="auto" w:fill="auto"/>
          </w:tcPr>
          <w:p w:rsidR="00E04DC9" w:rsidRPr="00CE14E2" w:rsidRDefault="00E04DC9" w:rsidP="006A7B57">
            <w:pPr>
              <w:jc w:val="center"/>
              <w:rPr>
                <w:rFonts w:ascii="Arial" w:hAnsi="Arial" w:cs="Arial"/>
                <w:b/>
                <w:caps/>
                <w:sz w:val="18"/>
                <w:szCs w:val="18"/>
                <w:lang w:val="pt-BR"/>
              </w:rPr>
            </w:pPr>
            <w:r w:rsidRPr="00CE14E2">
              <w:rPr>
                <w:noProof/>
                <w:sz w:val="18"/>
                <w:szCs w:val="18"/>
                <w:lang w:val="es-MX" w:eastAsia="es-MX"/>
              </w:rPr>
              <w:drawing>
                <wp:inline distT="0" distB="0" distL="0" distR="0" wp14:anchorId="025717C5" wp14:editId="6237862E">
                  <wp:extent cx="800100" cy="752475"/>
                  <wp:effectExtent l="0" t="0" r="0" b="952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Karla Franc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0590" cy="752936"/>
                          </a:xfrm>
                          <a:prstGeom prst="rect">
                            <a:avLst/>
                          </a:prstGeom>
                        </pic:spPr>
                      </pic:pic>
                    </a:graphicData>
                  </a:graphic>
                </wp:inline>
              </w:drawing>
            </w:r>
          </w:p>
          <w:p w:rsidR="00E04DC9" w:rsidRPr="00CE14E2" w:rsidRDefault="00E04DC9" w:rsidP="006A7B57">
            <w:pPr>
              <w:jc w:val="center"/>
              <w:rPr>
                <w:rFonts w:ascii="Arial" w:hAnsi="Arial" w:cs="Arial"/>
                <w:b/>
                <w:caps/>
                <w:sz w:val="18"/>
                <w:szCs w:val="18"/>
                <w:lang w:val="pt-BR"/>
              </w:rPr>
            </w:pPr>
            <w:r w:rsidRPr="00CE14E2">
              <w:rPr>
                <w:rFonts w:ascii="Arial" w:hAnsi="Arial" w:cs="Arial"/>
                <w:b/>
                <w:caps/>
                <w:sz w:val="18"/>
                <w:szCs w:val="18"/>
                <w:lang w:val="pt-BR"/>
              </w:rPr>
              <w:t>DIP. KARLA REYNA FRANCO BLANCO.</w:t>
            </w:r>
          </w:p>
        </w:tc>
        <w:tc>
          <w:tcPr>
            <w:tcW w:w="2693" w:type="dxa"/>
            <w:shd w:val="clear" w:color="auto" w:fill="auto"/>
          </w:tcPr>
          <w:p w:rsidR="00E04DC9" w:rsidRPr="00CE14E2" w:rsidRDefault="00E04DC9" w:rsidP="006A7B57">
            <w:pPr>
              <w:pStyle w:val="Textoindependiente"/>
              <w:spacing w:after="0"/>
              <w:rPr>
                <w:b/>
                <w:caps/>
                <w:sz w:val="18"/>
                <w:szCs w:val="18"/>
              </w:rPr>
            </w:pPr>
          </w:p>
        </w:tc>
        <w:tc>
          <w:tcPr>
            <w:tcW w:w="2203" w:type="dxa"/>
            <w:shd w:val="clear" w:color="auto" w:fill="auto"/>
          </w:tcPr>
          <w:p w:rsidR="00E04DC9" w:rsidRPr="00CE14E2" w:rsidRDefault="00E04DC9" w:rsidP="006A7B57">
            <w:pPr>
              <w:pStyle w:val="Textoindependiente"/>
              <w:spacing w:after="0"/>
              <w:rPr>
                <w:b/>
                <w:caps/>
                <w:sz w:val="18"/>
                <w:szCs w:val="18"/>
              </w:rPr>
            </w:pPr>
          </w:p>
        </w:tc>
      </w:tr>
      <w:tr w:rsidR="00E04DC9" w:rsidRPr="00BB6E6B" w:rsidTr="006A7B57">
        <w:trPr>
          <w:jc w:val="center"/>
        </w:trPr>
        <w:tc>
          <w:tcPr>
            <w:tcW w:w="2088" w:type="dxa"/>
            <w:shd w:val="clear" w:color="auto" w:fill="auto"/>
            <w:vAlign w:val="center"/>
          </w:tcPr>
          <w:p w:rsidR="00E04DC9" w:rsidRPr="00CE14E2" w:rsidRDefault="00E04DC9" w:rsidP="006A7B57">
            <w:pPr>
              <w:pStyle w:val="Textoindependiente"/>
              <w:spacing w:after="0"/>
              <w:jc w:val="center"/>
              <w:rPr>
                <w:b/>
                <w:caps/>
                <w:sz w:val="18"/>
                <w:szCs w:val="18"/>
              </w:rPr>
            </w:pPr>
          </w:p>
          <w:p w:rsidR="00E04DC9" w:rsidRPr="00CE14E2" w:rsidRDefault="00E04DC9" w:rsidP="006A7B57">
            <w:pPr>
              <w:pStyle w:val="Textoindependiente"/>
              <w:spacing w:after="0"/>
              <w:jc w:val="center"/>
              <w:rPr>
                <w:b/>
                <w:caps/>
                <w:sz w:val="18"/>
                <w:szCs w:val="18"/>
              </w:rPr>
            </w:pPr>
            <w:r w:rsidRPr="00CE14E2">
              <w:rPr>
                <w:b/>
                <w:caps/>
                <w:sz w:val="18"/>
                <w:szCs w:val="18"/>
              </w:rPr>
              <w:t>VOCAL</w:t>
            </w:r>
          </w:p>
        </w:tc>
        <w:tc>
          <w:tcPr>
            <w:tcW w:w="2191" w:type="dxa"/>
            <w:shd w:val="clear" w:color="auto" w:fill="auto"/>
          </w:tcPr>
          <w:p w:rsidR="00E04DC9" w:rsidRPr="00CE14E2" w:rsidRDefault="00E04DC9" w:rsidP="006A7B57">
            <w:pPr>
              <w:jc w:val="center"/>
              <w:rPr>
                <w:rFonts w:ascii="Arial" w:hAnsi="Arial" w:cs="Arial"/>
                <w:b/>
                <w:caps/>
                <w:sz w:val="18"/>
                <w:szCs w:val="18"/>
                <w:lang w:val="pt-BR"/>
              </w:rPr>
            </w:pPr>
            <w:r w:rsidRPr="00CE14E2">
              <w:rPr>
                <w:noProof/>
                <w:sz w:val="18"/>
                <w:szCs w:val="18"/>
                <w:lang w:val="es-MX" w:eastAsia="es-MX"/>
              </w:rPr>
              <w:drawing>
                <wp:inline distT="0" distB="0" distL="0" distR="0" wp14:anchorId="07237399" wp14:editId="761679BD">
                  <wp:extent cx="800100" cy="762000"/>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Rubí Be Cha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0590" cy="762467"/>
                          </a:xfrm>
                          <a:prstGeom prst="rect">
                            <a:avLst/>
                          </a:prstGeom>
                        </pic:spPr>
                      </pic:pic>
                    </a:graphicData>
                  </a:graphic>
                </wp:inline>
              </w:drawing>
            </w:r>
          </w:p>
          <w:p w:rsidR="00E04DC9" w:rsidRPr="00CE14E2" w:rsidRDefault="00E04DC9" w:rsidP="006A7B57">
            <w:pPr>
              <w:jc w:val="center"/>
              <w:rPr>
                <w:rFonts w:ascii="Arial" w:hAnsi="Arial" w:cs="Arial"/>
                <w:b/>
                <w:caps/>
                <w:sz w:val="18"/>
                <w:szCs w:val="18"/>
                <w:lang w:val="pt-BR"/>
              </w:rPr>
            </w:pPr>
            <w:r w:rsidRPr="00CE14E2">
              <w:rPr>
                <w:rFonts w:ascii="Arial" w:hAnsi="Arial" w:cs="Arial"/>
                <w:b/>
                <w:caps/>
                <w:sz w:val="18"/>
                <w:szCs w:val="18"/>
                <w:lang w:val="pt-BR"/>
              </w:rPr>
              <w:t>DIP. RUBÍ ARGELIA BE CHAN.</w:t>
            </w:r>
          </w:p>
        </w:tc>
        <w:tc>
          <w:tcPr>
            <w:tcW w:w="2693" w:type="dxa"/>
            <w:shd w:val="clear" w:color="auto" w:fill="auto"/>
          </w:tcPr>
          <w:p w:rsidR="00E04DC9" w:rsidRPr="00CE14E2" w:rsidRDefault="00E04DC9" w:rsidP="006A7B57">
            <w:pPr>
              <w:pStyle w:val="Textoindependiente"/>
              <w:spacing w:after="0"/>
              <w:rPr>
                <w:b/>
                <w:caps/>
                <w:sz w:val="18"/>
                <w:szCs w:val="18"/>
                <w:lang w:val="en-US"/>
              </w:rPr>
            </w:pPr>
          </w:p>
        </w:tc>
        <w:tc>
          <w:tcPr>
            <w:tcW w:w="2203" w:type="dxa"/>
            <w:shd w:val="clear" w:color="auto" w:fill="auto"/>
          </w:tcPr>
          <w:p w:rsidR="00E04DC9" w:rsidRPr="00CE14E2" w:rsidRDefault="00E04DC9" w:rsidP="006A7B57">
            <w:pPr>
              <w:pStyle w:val="Textoindependiente"/>
              <w:spacing w:after="0"/>
              <w:rPr>
                <w:b/>
                <w:caps/>
                <w:sz w:val="18"/>
                <w:szCs w:val="18"/>
                <w:lang w:val="en-US"/>
              </w:rPr>
            </w:pPr>
          </w:p>
        </w:tc>
      </w:tr>
      <w:tr w:rsidR="00E04DC9" w:rsidRPr="00CE14E2" w:rsidTr="006A7B57">
        <w:trPr>
          <w:jc w:val="center"/>
        </w:trPr>
        <w:tc>
          <w:tcPr>
            <w:tcW w:w="2088" w:type="dxa"/>
            <w:shd w:val="clear" w:color="auto" w:fill="auto"/>
            <w:vAlign w:val="center"/>
          </w:tcPr>
          <w:p w:rsidR="00E04DC9" w:rsidRPr="00CE14E2" w:rsidRDefault="00E04DC9" w:rsidP="006A7B57">
            <w:pPr>
              <w:pStyle w:val="Textoindependiente"/>
              <w:spacing w:after="0"/>
              <w:jc w:val="center"/>
              <w:rPr>
                <w:b/>
                <w:caps/>
                <w:sz w:val="18"/>
                <w:szCs w:val="18"/>
              </w:rPr>
            </w:pPr>
            <w:r w:rsidRPr="00CE14E2">
              <w:rPr>
                <w:b/>
                <w:caps/>
                <w:sz w:val="18"/>
                <w:szCs w:val="18"/>
              </w:rPr>
              <w:t xml:space="preserve">VOCAL </w:t>
            </w:r>
          </w:p>
        </w:tc>
        <w:tc>
          <w:tcPr>
            <w:tcW w:w="2191" w:type="dxa"/>
            <w:shd w:val="clear" w:color="auto" w:fill="auto"/>
          </w:tcPr>
          <w:p w:rsidR="00E04DC9" w:rsidRPr="00CE14E2" w:rsidRDefault="00E04DC9" w:rsidP="006A7B57">
            <w:pPr>
              <w:jc w:val="center"/>
              <w:rPr>
                <w:rFonts w:ascii="Arial" w:hAnsi="Arial" w:cs="Arial"/>
                <w:b/>
                <w:caps/>
                <w:sz w:val="18"/>
                <w:szCs w:val="18"/>
                <w:lang w:val="pt-BR"/>
              </w:rPr>
            </w:pPr>
            <w:r w:rsidRPr="00CE14E2">
              <w:rPr>
                <w:noProof/>
                <w:sz w:val="18"/>
                <w:szCs w:val="18"/>
                <w:lang w:val="es-MX" w:eastAsia="es-MX"/>
              </w:rPr>
              <w:drawing>
                <wp:inline distT="0" distB="0" distL="0" distR="0" wp14:anchorId="57493A99" wp14:editId="2F59F200">
                  <wp:extent cx="800100" cy="790575"/>
                  <wp:effectExtent l="0" t="0" r="0" b="952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Esteban Abraham Macar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0591" cy="791060"/>
                          </a:xfrm>
                          <a:prstGeom prst="rect">
                            <a:avLst/>
                          </a:prstGeom>
                        </pic:spPr>
                      </pic:pic>
                    </a:graphicData>
                  </a:graphic>
                </wp:inline>
              </w:drawing>
            </w:r>
          </w:p>
          <w:p w:rsidR="00E04DC9" w:rsidRPr="00CE14E2" w:rsidRDefault="00E04DC9" w:rsidP="006A7B57">
            <w:pPr>
              <w:jc w:val="center"/>
              <w:rPr>
                <w:rFonts w:ascii="Arial" w:hAnsi="Arial" w:cs="Arial"/>
                <w:b/>
                <w:caps/>
                <w:sz w:val="18"/>
                <w:szCs w:val="18"/>
                <w:lang w:val="pt-BR"/>
              </w:rPr>
            </w:pPr>
            <w:r w:rsidRPr="00CE14E2">
              <w:rPr>
                <w:rFonts w:ascii="Arial" w:hAnsi="Arial" w:cs="Arial"/>
                <w:b/>
                <w:caps/>
                <w:sz w:val="18"/>
                <w:szCs w:val="18"/>
                <w:lang w:val="pt-BR"/>
              </w:rPr>
              <w:t>DIP. ESTEBAN ABRAHAM MACARI.</w:t>
            </w:r>
          </w:p>
        </w:tc>
        <w:tc>
          <w:tcPr>
            <w:tcW w:w="2693" w:type="dxa"/>
            <w:shd w:val="clear" w:color="auto" w:fill="auto"/>
          </w:tcPr>
          <w:p w:rsidR="00E04DC9" w:rsidRPr="00CE14E2" w:rsidRDefault="00E04DC9" w:rsidP="006A7B57">
            <w:pPr>
              <w:pStyle w:val="Textoindependiente"/>
              <w:spacing w:after="0"/>
              <w:rPr>
                <w:b/>
                <w:caps/>
                <w:sz w:val="18"/>
                <w:szCs w:val="18"/>
              </w:rPr>
            </w:pPr>
          </w:p>
        </w:tc>
        <w:tc>
          <w:tcPr>
            <w:tcW w:w="2203" w:type="dxa"/>
            <w:shd w:val="clear" w:color="auto" w:fill="auto"/>
          </w:tcPr>
          <w:p w:rsidR="00E04DC9" w:rsidRPr="00CE14E2" w:rsidRDefault="00E04DC9" w:rsidP="006A7B57">
            <w:pPr>
              <w:pStyle w:val="Textoindependiente"/>
              <w:spacing w:after="0"/>
              <w:rPr>
                <w:b/>
                <w:caps/>
                <w:sz w:val="18"/>
                <w:szCs w:val="18"/>
              </w:rPr>
            </w:pPr>
          </w:p>
        </w:tc>
      </w:tr>
    </w:tbl>
    <w:p w:rsidR="00274DC7" w:rsidRPr="00BB6E6B" w:rsidRDefault="00AA47B5" w:rsidP="00BB6E6B">
      <w:pPr>
        <w:jc w:val="both"/>
        <w:rPr>
          <w:rFonts w:ascii="Arial" w:hAnsi="Arial" w:cs="Arial"/>
          <w:i/>
          <w:sz w:val="16"/>
          <w:szCs w:val="16"/>
        </w:rPr>
      </w:pPr>
      <w:r w:rsidRPr="00CE14E2">
        <w:rPr>
          <w:rFonts w:ascii="Arial" w:hAnsi="Arial" w:cs="Arial"/>
          <w:i/>
          <w:sz w:val="16"/>
          <w:szCs w:val="16"/>
        </w:rPr>
        <w:t>Esta</w:t>
      </w:r>
      <w:r w:rsidR="00356478" w:rsidRPr="00CE14E2">
        <w:rPr>
          <w:rFonts w:ascii="Arial" w:hAnsi="Arial" w:cs="Arial"/>
          <w:i/>
          <w:sz w:val="16"/>
          <w:szCs w:val="16"/>
        </w:rPr>
        <w:t>s</w:t>
      </w:r>
      <w:r w:rsidRPr="00CE14E2">
        <w:rPr>
          <w:rFonts w:ascii="Arial" w:hAnsi="Arial" w:cs="Arial"/>
          <w:i/>
          <w:sz w:val="16"/>
          <w:szCs w:val="16"/>
        </w:rPr>
        <w:t xml:space="preserve"> firmas</w:t>
      </w:r>
      <w:r w:rsidR="00356478" w:rsidRPr="00CE14E2">
        <w:rPr>
          <w:rFonts w:ascii="Arial" w:hAnsi="Arial" w:cs="Arial"/>
          <w:i/>
          <w:sz w:val="16"/>
          <w:szCs w:val="16"/>
        </w:rPr>
        <w:t xml:space="preserve"> pertenecen</w:t>
      </w:r>
      <w:r w:rsidRPr="00CE14E2">
        <w:rPr>
          <w:rFonts w:ascii="Arial" w:hAnsi="Arial" w:cs="Arial"/>
          <w:i/>
          <w:sz w:val="16"/>
          <w:szCs w:val="16"/>
        </w:rPr>
        <w:t xml:space="preserve"> </w:t>
      </w:r>
      <w:r w:rsidR="00356478" w:rsidRPr="00CE14E2">
        <w:rPr>
          <w:rFonts w:ascii="Arial" w:hAnsi="Arial" w:cs="Arial"/>
          <w:i/>
          <w:sz w:val="16"/>
          <w:szCs w:val="16"/>
        </w:rPr>
        <w:t>a</w:t>
      </w:r>
      <w:r w:rsidRPr="00CE14E2">
        <w:rPr>
          <w:rFonts w:ascii="Arial" w:hAnsi="Arial" w:cs="Arial"/>
          <w:i/>
          <w:sz w:val="16"/>
          <w:szCs w:val="16"/>
        </w:rPr>
        <w:t xml:space="preserve">l Dictamen </w:t>
      </w:r>
      <w:r w:rsidR="00996097" w:rsidRPr="00CE14E2">
        <w:rPr>
          <w:rFonts w:ascii="Arial" w:hAnsi="Arial" w:cs="Arial"/>
          <w:i/>
          <w:sz w:val="16"/>
          <w:szCs w:val="16"/>
        </w:rPr>
        <w:t xml:space="preserve">por el que </w:t>
      </w:r>
      <w:r w:rsidR="00B97AA4" w:rsidRPr="00CE14E2">
        <w:rPr>
          <w:rFonts w:ascii="Arial" w:hAnsi="Arial" w:cs="Arial"/>
          <w:i/>
          <w:sz w:val="16"/>
          <w:szCs w:val="16"/>
        </w:rPr>
        <w:t xml:space="preserve">se modifica la Ley de Educación del Estado de Yucatán, en materia </w:t>
      </w:r>
      <w:r w:rsidR="00643BF0" w:rsidRPr="00CE14E2">
        <w:rPr>
          <w:rFonts w:ascii="Arial" w:hAnsi="Arial" w:cs="Arial"/>
          <w:i/>
          <w:sz w:val="16"/>
          <w:szCs w:val="16"/>
        </w:rPr>
        <w:t>de</w:t>
      </w:r>
      <w:r w:rsidR="00643BF0" w:rsidRPr="00CE14E2">
        <w:rPr>
          <w:rFonts w:ascii="Arial" w:hAnsi="Arial" w:cs="Arial"/>
          <w:i/>
          <w:color w:val="000000"/>
          <w:sz w:val="16"/>
          <w:szCs w:val="16"/>
        </w:rPr>
        <w:t xml:space="preserve"> </w:t>
      </w:r>
      <w:r w:rsidR="00E04DC9" w:rsidRPr="00CE14E2">
        <w:rPr>
          <w:rFonts w:ascii="Arial" w:hAnsi="Arial" w:cs="Arial"/>
          <w:i/>
          <w:color w:val="000000"/>
          <w:sz w:val="16"/>
          <w:szCs w:val="16"/>
        </w:rPr>
        <w:t>menstruación digna</w:t>
      </w:r>
    </w:p>
    <w:sectPr w:rsidR="00274DC7" w:rsidRPr="00BB6E6B" w:rsidSect="00F13AD0">
      <w:headerReference w:type="default" r:id="rId17"/>
      <w:footerReference w:type="even" r:id="rId18"/>
      <w:footerReference w:type="default" r:id="rId19"/>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B57" w:rsidRDefault="006A7B57">
      <w:r>
        <w:separator/>
      </w:r>
    </w:p>
  </w:endnote>
  <w:endnote w:type="continuationSeparator" w:id="0">
    <w:p w:rsidR="006A7B57" w:rsidRDefault="006A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57" w:rsidRDefault="006A7B57"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A7B57" w:rsidRDefault="006A7B57"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750486"/>
      <w:docPartObj>
        <w:docPartGallery w:val="Page Numbers (Bottom of Page)"/>
        <w:docPartUnique/>
      </w:docPartObj>
    </w:sdtPr>
    <w:sdtEndPr>
      <w:rPr>
        <w:rFonts w:ascii="Arial" w:hAnsi="Arial" w:cs="Arial"/>
      </w:rPr>
    </w:sdtEndPr>
    <w:sdtContent>
      <w:p w:rsidR="006A7B57" w:rsidRPr="00233D9F" w:rsidRDefault="006A7B57"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BB6E6B" w:rsidRPr="00BB6E6B">
          <w:rPr>
            <w:rFonts w:ascii="Arial" w:hAnsi="Arial" w:cs="Arial"/>
            <w:noProof/>
            <w:lang w:val="es-ES"/>
          </w:rPr>
          <w:t>13</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B57" w:rsidRDefault="006A7B57">
      <w:r>
        <w:separator/>
      </w:r>
    </w:p>
  </w:footnote>
  <w:footnote w:type="continuationSeparator" w:id="0">
    <w:p w:rsidR="006A7B57" w:rsidRDefault="006A7B57">
      <w:r>
        <w:continuationSeparator/>
      </w:r>
    </w:p>
  </w:footnote>
  <w:footnote w:id="1">
    <w:p w:rsidR="006A7B57" w:rsidRPr="00DC4E95" w:rsidRDefault="006A7B57" w:rsidP="00A37880">
      <w:pPr>
        <w:pStyle w:val="Prrafodelista"/>
        <w:ind w:left="0" w:right="103"/>
        <w:jc w:val="both"/>
        <w:rPr>
          <w:i/>
          <w:sz w:val="14"/>
          <w:szCs w:val="14"/>
        </w:rPr>
      </w:pPr>
      <w:r>
        <w:rPr>
          <w:rStyle w:val="Refdenotaalpie"/>
        </w:rPr>
        <w:footnoteRef/>
      </w:r>
      <w:hyperlink r:id="rId1" w:anchor="%3A~%3Atext%3DLa%20menstruaci%C3%B3n%20es%20el%20proceso%2Cesto%20var%C3%ADa%20seg%C3%BAn%20la%20persona">
        <w:r w:rsidRPr="00DC4E95">
          <w:rPr>
            <w:i/>
            <w:color w:val="0000FF"/>
            <w:spacing w:val="-1"/>
            <w:sz w:val="14"/>
            <w:szCs w:val="14"/>
            <w:u w:val="single" w:color="0000FF"/>
          </w:rPr>
          <w:t>https://www.unfpa.org/es/menstruaci%C3%B3n-preguntas-</w:t>
        </w:r>
      </w:hyperlink>
      <w:r w:rsidRPr="00DC4E95">
        <w:rPr>
          <w:i/>
          <w:color w:val="0000FF"/>
          <w:spacing w:val="-58"/>
          <w:sz w:val="14"/>
          <w:szCs w:val="14"/>
        </w:rPr>
        <w:t xml:space="preserve"> </w:t>
      </w:r>
      <w:hyperlink r:id="rId2" w:anchor="%3A~%3Atext%3DLa%20menstruaci%C3%B3n%20es%20el%20proceso%2Cesto%20var%C3%ADa%20seg%C3%BAn%20la%20persona">
        <w:r w:rsidRPr="00DC4E95">
          <w:rPr>
            <w:i/>
            <w:color w:val="0000FF"/>
            <w:sz w:val="14"/>
            <w:szCs w:val="14"/>
            <w:u w:val="single" w:color="0000FF"/>
          </w:rPr>
          <w:t>frecuentes#:~:text=La%20menstruaci%C3%B3n%20es%20el%20proceso,esto%20var%C3%ADa%20seg%C3%B</w:t>
        </w:r>
      </w:hyperlink>
      <w:r w:rsidRPr="00DC4E95">
        <w:rPr>
          <w:i/>
          <w:color w:val="0000FF"/>
          <w:spacing w:val="-58"/>
          <w:sz w:val="14"/>
          <w:szCs w:val="14"/>
        </w:rPr>
        <w:t xml:space="preserve"> </w:t>
      </w:r>
      <w:hyperlink r:id="rId3" w:anchor="%3A~%3Atext%3DLa%20menstruaci%C3%B3n%20es%20el%20proceso%2Cesto%20var%C3%ADa%20seg%C3%BAn%20la%20persona">
        <w:r w:rsidRPr="00DC4E95">
          <w:rPr>
            <w:i/>
            <w:color w:val="0000FF"/>
            <w:sz w:val="14"/>
            <w:szCs w:val="14"/>
            <w:u w:val="single" w:color="0000FF"/>
          </w:rPr>
          <w:t>An%20la%20persona</w:t>
        </w:r>
        <w:r w:rsidRPr="00DC4E95">
          <w:rPr>
            <w:i/>
            <w:color w:val="0000FF"/>
            <w:spacing w:val="-2"/>
            <w:sz w:val="14"/>
            <w:szCs w:val="14"/>
          </w:rPr>
          <w:t xml:space="preserve"> </w:t>
        </w:r>
      </w:hyperlink>
      <w:r w:rsidRPr="00DC4E95">
        <w:rPr>
          <w:i/>
          <w:sz w:val="14"/>
          <w:szCs w:val="14"/>
        </w:rPr>
        <w:t xml:space="preserve">. </w:t>
      </w:r>
    </w:p>
  </w:footnote>
  <w:footnote w:id="2">
    <w:p w:rsidR="006A7B57" w:rsidRPr="00DC4E95" w:rsidRDefault="006A7B57" w:rsidP="00A37880">
      <w:pPr>
        <w:pStyle w:val="Prrafodelista"/>
        <w:tabs>
          <w:tab w:val="left" w:pos="287"/>
        </w:tabs>
        <w:ind w:left="286"/>
        <w:rPr>
          <w:i/>
          <w:sz w:val="16"/>
          <w:szCs w:val="16"/>
        </w:rPr>
      </w:pPr>
      <w:r>
        <w:rPr>
          <w:rStyle w:val="Refdenotaalpie"/>
        </w:rPr>
        <w:footnoteRef/>
      </w:r>
      <w:r>
        <w:t xml:space="preserve"> </w:t>
      </w:r>
      <w:r w:rsidRPr="00DC4E95">
        <w:rPr>
          <w:i/>
          <w:sz w:val="16"/>
          <w:szCs w:val="16"/>
        </w:rPr>
        <w:t>Ibidem</w:t>
      </w:r>
    </w:p>
    <w:p w:rsidR="006A7B57" w:rsidRDefault="006A7B57" w:rsidP="00A3788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57" w:rsidRDefault="006A7B57">
    <w:pPr>
      <w:pStyle w:val="Encabezado"/>
    </w:pPr>
    <w:r>
      <w:rPr>
        <w:noProof/>
      </w:rPr>
      <mc:AlternateContent>
        <mc:Choice Requires="wps">
          <w:drawing>
            <wp:anchor distT="0" distB="0" distL="114300" distR="114300" simplePos="0" relativeHeight="251657728" behindDoc="0" locked="0" layoutInCell="1" allowOverlap="1" wp14:anchorId="5A9DBF3E" wp14:editId="70BE88A2">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6A7B57" w:rsidRPr="003B399F" w:rsidRDefault="006A7B57"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6A7B57" w:rsidRPr="003B399F" w:rsidRDefault="006A7B57" w:rsidP="00917E51">
                          <w:pPr>
                            <w:jc w:val="center"/>
                            <w:rPr>
                              <w:rFonts w:ascii="Helvetica" w:hAnsi="Helvetica"/>
                              <w:b/>
                              <w:sz w:val="14"/>
                              <w:szCs w:val="14"/>
                            </w:rPr>
                          </w:pPr>
                          <w:r w:rsidRPr="003B399F">
                            <w:rPr>
                              <w:rFonts w:ascii="Helvetica" w:hAnsi="Helvetica"/>
                              <w:b/>
                              <w:sz w:val="14"/>
                              <w:szCs w:val="14"/>
                            </w:rPr>
                            <w:t>LIBRE Y SOBERANO DE</w:t>
                          </w:r>
                        </w:p>
                        <w:p w:rsidR="006A7B57" w:rsidRPr="003B399F" w:rsidRDefault="006A7B57"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rsidR="00216F20" w:rsidRPr="003B399F" w:rsidRDefault="00216F20"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216F20" w:rsidRPr="003B399F" w:rsidRDefault="00216F20" w:rsidP="00917E51">
                    <w:pPr>
                      <w:jc w:val="center"/>
                      <w:rPr>
                        <w:rFonts w:ascii="Helvetica" w:hAnsi="Helvetica"/>
                        <w:b/>
                        <w:sz w:val="14"/>
                        <w:szCs w:val="14"/>
                      </w:rPr>
                    </w:pPr>
                    <w:r w:rsidRPr="003B399F">
                      <w:rPr>
                        <w:rFonts w:ascii="Helvetica" w:hAnsi="Helvetica"/>
                        <w:b/>
                        <w:sz w:val="14"/>
                        <w:szCs w:val="14"/>
                      </w:rPr>
                      <w:t>LIBRE Y SOBERANO DE</w:t>
                    </w:r>
                  </w:p>
                  <w:p w:rsidR="00216F20" w:rsidRPr="003B399F" w:rsidRDefault="00216F20"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20427E8A" wp14:editId="31FD449B">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5="http://schemas.microsoft.com/office/word/2012/wordml">
          <w:pict>
            <v:group w14:anchorId="20427E8A"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0961BBBD" wp14:editId="056BF3CB">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B57" w:rsidRDefault="006A7B57" w:rsidP="003C0EDF">
                          <w:pPr>
                            <w:pStyle w:val="Encabezado"/>
                            <w:jc w:val="center"/>
                          </w:pPr>
                          <w:r>
                            <w:t>GOBIERNO DEL ESTADO DE YUCATÁN</w:t>
                          </w:r>
                        </w:p>
                        <w:p w:rsidR="006A7B57" w:rsidRDefault="006A7B57"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6A7B57" w:rsidRDefault="006A7B57" w:rsidP="0061342E">
                          <w:pPr>
                            <w:rPr>
                              <w:lang w:val="x-none"/>
                            </w:rPr>
                          </w:pPr>
                        </w:p>
                        <w:p w:rsidR="006A7B57" w:rsidRPr="0061342E" w:rsidRDefault="006A7B57"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rsidR="00216F20" w:rsidRDefault="00216F20" w:rsidP="003C0EDF">
                    <w:pPr>
                      <w:pStyle w:val="Encabezado"/>
                      <w:jc w:val="center"/>
                    </w:pPr>
                    <w:r>
                      <w:t>GOBIERNO DEL ESTADO DE YUCATÁN</w:t>
                    </w:r>
                  </w:p>
                  <w:p w:rsidR="00216F20" w:rsidRDefault="00216F20"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216F20" w:rsidRDefault="00216F20" w:rsidP="0061342E">
                    <w:pPr>
                      <w:rPr>
                        <w:lang w:val="x-none"/>
                      </w:rPr>
                    </w:pPr>
                  </w:p>
                  <w:p w:rsidR="00216F20" w:rsidRPr="0061342E" w:rsidRDefault="00216F20"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6">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1">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2">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3">
    <w:nsid w:val="37C4177E"/>
    <w:multiLevelType w:val="hybridMultilevel"/>
    <w:tmpl w:val="07103DBC"/>
    <w:lvl w:ilvl="0" w:tplc="080A0001">
      <w:start w:val="1"/>
      <w:numFmt w:val="bullet"/>
      <w:lvlText w:val=""/>
      <w:lvlJc w:val="left"/>
      <w:pPr>
        <w:ind w:left="715" w:hanging="360"/>
      </w:pPr>
      <w:rPr>
        <w:rFonts w:ascii="Symbol" w:hAnsi="Symbol" w:hint="default"/>
      </w:rPr>
    </w:lvl>
    <w:lvl w:ilvl="1" w:tplc="080A0003">
      <w:start w:val="1"/>
      <w:numFmt w:val="bullet"/>
      <w:lvlText w:val="o"/>
      <w:lvlJc w:val="left"/>
      <w:pPr>
        <w:ind w:left="1435" w:hanging="360"/>
      </w:pPr>
      <w:rPr>
        <w:rFonts w:ascii="Courier New" w:hAnsi="Courier New" w:cs="Courier New" w:hint="default"/>
      </w:rPr>
    </w:lvl>
    <w:lvl w:ilvl="2" w:tplc="080A0005">
      <w:start w:val="1"/>
      <w:numFmt w:val="bullet"/>
      <w:lvlText w:val=""/>
      <w:lvlJc w:val="left"/>
      <w:pPr>
        <w:ind w:left="2155" w:hanging="360"/>
      </w:pPr>
      <w:rPr>
        <w:rFonts w:ascii="Wingdings" w:hAnsi="Wingdings" w:hint="default"/>
      </w:rPr>
    </w:lvl>
    <w:lvl w:ilvl="3" w:tplc="080A0001">
      <w:start w:val="1"/>
      <w:numFmt w:val="bullet"/>
      <w:lvlText w:val=""/>
      <w:lvlJc w:val="left"/>
      <w:pPr>
        <w:ind w:left="2875" w:hanging="360"/>
      </w:pPr>
      <w:rPr>
        <w:rFonts w:ascii="Symbol" w:hAnsi="Symbol" w:hint="default"/>
      </w:rPr>
    </w:lvl>
    <w:lvl w:ilvl="4" w:tplc="080A0003">
      <w:start w:val="1"/>
      <w:numFmt w:val="bullet"/>
      <w:lvlText w:val="o"/>
      <w:lvlJc w:val="left"/>
      <w:pPr>
        <w:ind w:left="3595" w:hanging="360"/>
      </w:pPr>
      <w:rPr>
        <w:rFonts w:ascii="Courier New" w:hAnsi="Courier New" w:cs="Courier New" w:hint="default"/>
      </w:rPr>
    </w:lvl>
    <w:lvl w:ilvl="5" w:tplc="080A0005">
      <w:start w:val="1"/>
      <w:numFmt w:val="bullet"/>
      <w:lvlText w:val=""/>
      <w:lvlJc w:val="left"/>
      <w:pPr>
        <w:ind w:left="4315" w:hanging="360"/>
      </w:pPr>
      <w:rPr>
        <w:rFonts w:ascii="Wingdings" w:hAnsi="Wingdings" w:hint="default"/>
      </w:rPr>
    </w:lvl>
    <w:lvl w:ilvl="6" w:tplc="080A0001">
      <w:start w:val="1"/>
      <w:numFmt w:val="bullet"/>
      <w:lvlText w:val=""/>
      <w:lvlJc w:val="left"/>
      <w:pPr>
        <w:ind w:left="5035" w:hanging="360"/>
      </w:pPr>
      <w:rPr>
        <w:rFonts w:ascii="Symbol" w:hAnsi="Symbol" w:hint="default"/>
      </w:rPr>
    </w:lvl>
    <w:lvl w:ilvl="7" w:tplc="080A0003">
      <w:start w:val="1"/>
      <w:numFmt w:val="bullet"/>
      <w:lvlText w:val="o"/>
      <w:lvlJc w:val="left"/>
      <w:pPr>
        <w:ind w:left="5755" w:hanging="360"/>
      </w:pPr>
      <w:rPr>
        <w:rFonts w:ascii="Courier New" w:hAnsi="Courier New" w:cs="Courier New" w:hint="default"/>
      </w:rPr>
    </w:lvl>
    <w:lvl w:ilvl="8" w:tplc="080A0005">
      <w:start w:val="1"/>
      <w:numFmt w:val="bullet"/>
      <w:lvlText w:val=""/>
      <w:lvlJc w:val="left"/>
      <w:pPr>
        <w:ind w:left="6475" w:hanging="360"/>
      </w:pPr>
      <w:rPr>
        <w:rFonts w:ascii="Wingdings" w:hAnsi="Wingdings" w:hint="default"/>
      </w:rPr>
    </w:lvl>
  </w:abstractNum>
  <w:abstractNum w:abstractNumId="14">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8">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
  </w:num>
  <w:num w:numId="4">
    <w:abstractNumId w:val="0"/>
  </w:num>
  <w:num w:numId="5">
    <w:abstractNumId w:val="14"/>
  </w:num>
  <w:num w:numId="6">
    <w:abstractNumId w:val="2"/>
  </w:num>
  <w:num w:numId="7">
    <w:abstractNumId w:val="6"/>
  </w:num>
  <w:num w:numId="8">
    <w:abstractNumId w:val="5"/>
  </w:num>
  <w:num w:numId="9">
    <w:abstractNumId w:val="20"/>
  </w:num>
  <w:num w:numId="10">
    <w:abstractNumId w:val="8"/>
  </w:num>
  <w:num w:numId="11">
    <w:abstractNumId w:val="18"/>
  </w:num>
  <w:num w:numId="12">
    <w:abstractNumId w:val="4"/>
  </w:num>
  <w:num w:numId="13">
    <w:abstractNumId w:val="16"/>
  </w:num>
  <w:num w:numId="14">
    <w:abstractNumId w:val="9"/>
  </w:num>
  <w:num w:numId="15">
    <w:abstractNumId w:val="15"/>
  </w:num>
  <w:num w:numId="16">
    <w:abstractNumId w:val="7"/>
  </w:num>
  <w:num w:numId="17">
    <w:abstractNumId w:val="3"/>
  </w:num>
  <w:num w:numId="18">
    <w:abstractNumId w:val="19"/>
  </w:num>
  <w:num w:numId="19">
    <w:abstractNumId w:val="11"/>
  </w:num>
  <w:num w:numId="20">
    <w:abstractNumId w:val="12"/>
  </w:num>
  <w:num w:numId="2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3160"/>
    <w:rsid w:val="000131D0"/>
    <w:rsid w:val="00013575"/>
    <w:rsid w:val="000144A7"/>
    <w:rsid w:val="00014A83"/>
    <w:rsid w:val="00014DAC"/>
    <w:rsid w:val="00015005"/>
    <w:rsid w:val="00015545"/>
    <w:rsid w:val="0002020D"/>
    <w:rsid w:val="00020386"/>
    <w:rsid w:val="00020DDE"/>
    <w:rsid w:val="00021CFE"/>
    <w:rsid w:val="00022DEF"/>
    <w:rsid w:val="00023C93"/>
    <w:rsid w:val="000246DA"/>
    <w:rsid w:val="000250CA"/>
    <w:rsid w:val="0002626C"/>
    <w:rsid w:val="00026429"/>
    <w:rsid w:val="000268E0"/>
    <w:rsid w:val="00026A97"/>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4592"/>
    <w:rsid w:val="00044B94"/>
    <w:rsid w:val="00044CCE"/>
    <w:rsid w:val="00044D17"/>
    <w:rsid w:val="00047DE7"/>
    <w:rsid w:val="00050585"/>
    <w:rsid w:val="00050A75"/>
    <w:rsid w:val="00052663"/>
    <w:rsid w:val="0005271E"/>
    <w:rsid w:val="00052B76"/>
    <w:rsid w:val="00053680"/>
    <w:rsid w:val="000540B6"/>
    <w:rsid w:val="000551E0"/>
    <w:rsid w:val="000553E9"/>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C59"/>
    <w:rsid w:val="000955ED"/>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EA4"/>
    <w:rsid w:val="000B504E"/>
    <w:rsid w:val="000B5142"/>
    <w:rsid w:val="000B551A"/>
    <w:rsid w:val="000C121F"/>
    <w:rsid w:val="000C131E"/>
    <w:rsid w:val="000C309E"/>
    <w:rsid w:val="000C310D"/>
    <w:rsid w:val="000C42A7"/>
    <w:rsid w:val="000C4560"/>
    <w:rsid w:val="000C4A02"/>
    <w:rsid w:val="000C6EDE"/>
    <w:rsid w:val="000C786A"/>
    <w:rsid w:val="000C7F7E"/>
    <w:rsid w:val="000D0E94"/>
    <w:rsid w:val="000D2442"/>
    <w:rsid w:val="000D27F5"/>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F05D9"/>
    <w:rsid w:val="000F1829"/>
    <w:rsid w:val="000F20EC"/>
    <w:rsid w:val="000F341F"/>
    <w:rsid w:val="000F3A29"/>
    <w:rsid w:val="000F4358"/>
    <w:rsid w:val="000F4452"/>
    <w:rsid w:val="000F7216"/>
    <w:rsid w:val="000F7FF7"/>
    <w:rsid w:val="00100793"/>
    <w:rsid w:val="00102168"/>
    <w:rsid w:val="00103362"/>
    <w:rsid w:val="00103E39"/>
    <w:rsid w:val="00103F77"/>
    <w:rsid w:val="00104282"/>
    <w:rsid w:val="00104CFA"/>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0A00"/>
    <w:rsid w:val="001210A8"/>
    <w:rsid w:val="001214D2"/>
    <w:rsid w:val="00121636"/>
    <w:rsid w:val="00121B42"/>
    <w:rsid w:val="00121F7F"/>
    <w:rsid w:val="0012229D"/>
    <w:rsid w:val="0012237E"/>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4ED1"/>
    <w:rsid w:val="0014531B"/>
    <w:rsid w:val="00147E90"/>
    <w:rsid w:val="00150152"/>
    <w:rsid w:val="00150E94"/>
    <w:rsid w:val="0015166B"/>
    <w:rsid w:val="00152967"/>
    <w:rsid w:val="00152E38"/>
    <w:rsid w:val="00153E5C"/>
    <w:rsid w:val="00154B1D"/>
    <w:rsid w:val="001554C4"/>
    <w:rsid w:val="00155696"/>
    <w:rsid w:val="001557CE"/>
    <w:rsid w:val="00156CFD"/>
    <w:rsid w:val="001570D7"/>
    <w:rsid w:val="00157ECA"/>
    <w:rsid w:val="00157EE1"/>
    <w:rsid w:val="001603BA"/>
    <w:rsid w:val="0016088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C4"/>
    <w:rsid w:val="00173A85"/>
    <w:rsid w:val="00175319"/>
    <w:rsid w:val="00176897"/>
    <w:rsid w:val="0017722E"/>
    <w:rsid w:val="00182384"/>
    <w:rsid w:val="0018281F"/>
    <w:rsid w:val="00183538"/>
    <w:rsid w:val="001835B1"/>
    <w:rsid w:val="00184836"/>
    <w:rsid w:val="00186187"/>
    <w:rsid w:val="0018770A"/>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2291"/>
    <w:rsid w:val="001B2614"/>
    <w:rsid w:val="001B2635"/>
    <w:rsid w:val="001B266E"/>
    <w:rsid w:val="001B309E"/>
    <w:rsid w:val="001B3267"/>
    <w:rsid w:val="001B3A97"/>
    <w:rsid w:val="001B5100"/>
    <w:rsid w:val="001B6847"/>
    <w:rsid w:val="001C129A"/>
    <w:rsid w:val="001C20DA"/>
    <w:rsid w:val="001C3DCC"/>
    <w:rsid w:val="001C3F77"/>
    <w:rsid w:val="001C4E96"/>
    <w:rsid w:val="001C5448"/>
    <w:rsid w:val="001C5DD2"/>
    <w:rsid w:val="001C6D39"/>
    <w:rsid w:val="001D016F"/>
    <w:rsid w:val="001D0804"/>
    <w:rsid w:val="001D08B0"/>
    <w:rsid w:val="001D140D"/>
    <w:rsid w:val="001D18E7"/>
    <w:rsid w:val="001D1BB7"/>
    <w:rsid w:val="001D1DD2"/>
    <w:rsid w:val="001D2654"/>
    <w:rsid w:val="001D3B94"/>
    <w:rsid w:val="001D5720"/>
    <w:rsid w:val="001D72AB"/>
    <w:rsid w:val="001E01A5"/>
    <w:rsid w:val="001E0C1A"/>
    <w:rsid w:val="001E0F8B"/>
    <w:rsid w:val="001E1E43"/>
    <w:rsid w:val="001E1E9B"/>
    <w:rsid w:val="001E303F"/>
    <w:rsid w:val="001E5727"/>
    <w:rsid w:val="001E5CD1"/>
    <w:rsid w:val="001E6006"/>
    <w:rsid w:val="001E6D16"/>
    <w:rsid w:val="001E7A4F"/>
    <w:rsid w:val="001E7FD9"/>
    <w:rsid w:val="001F202F"/>
    <w:rsid w:val="001F43AC"/>
    <w:rsid w:val="001F4664"/>
    <w:rsid w:val="001F60BF"/>
    <w:rsid w:val="001F74D9"/>
    <w:rsid w:val="00200474"/>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6D8"/>
    <w:rsid w:val="00216F20"/>
    <w:rsid w:val="00217104"/>
    <w:rsid w:val="002208B9"/>
    <w:rsid w:val="00220E35"/>
    <w:rsid w:val="00221A05"/>
    <w:rsid w:val="00224D35"/>
    <w:rsid w:val="00225D09"/>
    <w:rsid w:val="00227109"/>
    <w:rsid w:val="00227C85"/>
    <w:rsid w:val="00230386"/>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505A6"/>
    <w:rsid w:val="002517E1"/>
    <w:rsid w:val="00253890"/>
    <w:rsid w:val="00256004"/>
    <w:rsid w:val="00256393"/>
    <w:rsid w:val="00256704"/>
    <w:rsid w:val="00257BF4"/>
    <w:rsid w:val="00257C51"/>
    <w:rsid w:val="00257CF7"/>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3880"/>
    <w:rsid w:val="00273D3C"/>
    <w:rsid w:val="00273E40"/>
    <w:rsid w:val="00274CE6"/>
    <w:rsid w:val="00274DC7"/>
    <w:rsid w:val="00274EB9"/>
    <w:rsid w:val="00274EEF"/>
    <w:rsid w:val="0027510E"/>
    <w:rsid w:val="002756AF"/>
    <w:rsid w:val="002758D6"/>
    <w:rsid w:val="00275E5B"/>
    <w:rsid w:val="002773BB"/>
    <w:rsid w:val="00280072"/>
    <w:rsid w:val="00280B39"/>
    <w:rsid w:val="00280FE6"/>
    <w:rsid w:val="00281F05"/>
    <w:rsid w:val="00282916"/>
    <w:rsid w:val="00283D2D"/>
    <w:rsid w:val="00284686"/>
    <w:rsid w:val="0028520A"/>
    <w:rsid w:val="00285F6B"/>
    <w:rsid w:val="00286ECC"/>
    <w:rsid w:val="002875F1"/>
    <w:rsid w:val="00287940"/>
    <w:rsid w:val="00287C7C"/>
    <w:rsid w:val="0029116C"/>
    <w:rsid w:val="002912F7"/>
    <w:rsid w:val="00291CE0"/>
    <w:rsid w:val="00291D05"/>
    <w:rsid w:val="002920BD"/>
    <w:rsid w:val="00293765"/>
    <w:rsid w:val="0029385D"/>
    <w:rsid w:val="002938B0"/>
    <w:rsid w:val="00293ED8"/>
    <w:rsid w:val="002949A5"/>
    <w:rsid w:val="002949E3"/>
    <w:rsid w:val="002949F7"/>
    <w:rsid w:val="00294DF6"/>
    <w:rsid w:val="0029500E"/>
    <w:rsid w:val="00295D21"/>
    <w:rsid w:val="002967E8"/>
    <w:rsid w:val="00296C17"/>
    <w:rsid w:val="00297C18"/>
    <w:rsid w:val="002A067B"/>
    <w:rsid w:val="002A0B7C"/>
    <w:rsid w:val="002A15E9"/>
    <w:rsid w:val="002A1BA7"/>
    <w:rsid w:val="002A2786"/>
    <w:rsid w:val="002A3439"/>
    <w:rsid w:val="002A35D3"/>
    <w:rsid w:val="002A3A16"/>
    <w:rsid w:val="002A447E"/>
    <w:rsid w:val="002A4534"/>
    <w:rsid w:val="002A47AF"/>
    <w:rsid w:val="002A489A"/>
    <w:rsid w:val="002A4A65"/>
    <w:rsid w:val="002A5B21"/>
    <w:rsid w:val="002A6029"/>
    <w:rsid w:val="002A6BB8"/>
    <w:rsid w:val="002A6BD0"/>
    <w:rsid w:val="002B1F52"/>
    <w:rsid w:val="002B1FC7"/>
    <w:rsid w:val="002B346A"/>
    <w:rsid w:val="002B476E"/>
    <w:rsid w:val="002B4D29"/>
    <w:rsid w:val="002B6F30"/>
    <w:rsid w:val="002C0723"/>
    <w:rsid w:val="002C08C7"/>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3518"/>
    <w:rsid w:val="00305737"/>
    <w:rsid w:val="003057CB"/>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60E"/>
    <w:rsid w:val="00345D06"/>
    <w:rsid w:val="0034610A"/>
    <w:rsid w:val="003464AB"/>
    <w:rsid w:val="003469BC"/>
    <w:rsid w:val="00346F36"/>
    <w:rsid w:val="00347335"/>
    <w:rsid w:val="003505C4"/>
    <w:rsid w:val="0035068A"/>
    <w:rsid w:val="00350BD9"/>
    <w:rsid w:val="0035140D"/>
    <w:rsid w:val="00351455"/>
    <w:rsid w:val="00351DCB"/>
    <w:rsid w:val="00352374"/>
    <w:rsid w:val="0035281C"/>
    <w:rsid w:val="00352C58"/>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523B"/>
    <w:rsid w:val="00385327"/>
    <w:rsid w:val="003854C5"/>
    <w:rsid w:val="0038571A"/>
    <w:rsid w:val="0038651A"/>
    <w:rsid w:val="00386815"/>
    <w:rsid w:val="00386D07"/>
    <w:rsid w:val="003877E6"/>
    <w:rsid w:val="00387B0C"/>
    <w:rsid w:val="003915E6"/>
    <w:rsid w:val="003916C8"/>
    <w:rsid w:val="00391845"/>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5958"/>
    <w:rsid w:val="003C6913"/>
    <w:rsid w:val="003C6974"/>
    <w:rsid w:val="003D00D2"/>
    <w:rsid w:val="003D3260"/>
    <w:rsid w:val="003D78D5"/>
    <w:rsid w:val="003E0114"/>
    <w:rsid w:val="003E0509"/>
    <w:rsid w:val="003E0527"/>
    <w:rsid w:val="003E07A4"/>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1FA4"/>
    <w:rsid w:val="003F26E0"/>
    <w:rsid w:val="003F30E8"/>
    <w:rsid w:val="003F5D3F"/>
    <w:rsid w:val="003F641C"/>
    <w:rsid w:val="003F6B0F"/>
    <w:rsid w:val="003F717B"/>
    <w:rsid w:val="003F7912"/>
    <w:rsid w:val="00401AD1"/>
    <w:rsid w:val="00401C0C"/>
    <w:rsid w:val="0040207D"/>
    <w:rsid w:val="00402162"/>
    <w:rsid w:val="00404CC7"/>
    <w:rsid w:val="0040546F"/>
    <w:rsid w:val="00405F1C"/>
    <w:rsid w:val="00406B26"/>
    <w:rsid w:val="004078BD"/>
    <w:rsid w:val="004100D6"/>
    <w:rsid w:val="004105AF"/>
    <w:rsid w:val="00411E4F"/>
    <w:rsid w:val="00412631"/>
    <w:rsid w:val="00412DC6"/>
    <w:rsid w:val="00413C63"/>
    <w:rsid w:val="0041425F"/>
    <w:rsid w:val="00414305"/>
    <w:rsid w:val="00415954"/>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7C49"/>
    <w:rsid w:val="00427C7F"/>
    <w:rsid w:val="00427D54"/>
    <w:rsid w:val="00431056"/>
    <w:rsid w:val="004311D9"/>
    <w:rsid w:val="004334AD"/>
    <w:rsid w:val="0043393F"/>
    <w:rsid w:val="00436DA6"/>
    <w:rsid w:val="00437284"/>
    <w:rsid w:val="0044103B"/>
    <w:rsid w:val="0044105D"/>
    <w:rsid w:val="004411F1"/>
    <w:rsid w:val="0044171A"/>
    <w:rsid w:val="00442403"/>
    <w:rsid w:val="004437A8"/>
    <w:rsid w:val="00443D4A"/>
    <w:rsid w:val="0044488A"/>
    <w:rsid w:val="00444917"/>
    <w:rsid w:val="004456C3"/>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7852"/>
    <w:rsid w:val="00471EA6"/>
    <w:rsid w:val="004726C4"/>
    <w:rsid w:val="00473015"/>
    <w:rsid w:val="0047311A"/>
    <w:rsid w:val="00473843"/>
    <w:rsid w:val="00474177"/>
    <w:rsid w:val="0047468F"/>
    <w:rsid w:val="00475461"/>
    <w:rsid w:val="00475A9C"/>
    <w:rsid w:val="00475DFC"/>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863"/>
    <w:rsid w:val="004900FC"/>
    <w:rsid w:val="004905FF"/>
    <w:rsid w:val="004908C7"/>
    <w:rsid w:val="00491AE4"/>
    <w:rsid w:val="004925F9"/>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C93"/>
    <w:rsid w:val="004A709C"/>
    <w:rsid w:val="004A7BD1"/>
    <w:rsid w:val="004B026F"/>
    <w:rsid w:val="004B03D0"/>
    <w:rsid w:val="004B0A22"/>
    <w:rsid w:val="004B1DF9"/>
    <w:rsid w:val="004B37E6"/>
    <w:rsid w:val="004B3E88"/>
    <w:rsid w:val="004B5226"/>
    <w:rsid w:val="004B5CE9"/>
    <w:rsid w:val="004B72E6"/>
    <w:rsid w:val="004C03D5"/>
    <w:rsid w:val="004C0C37"/>
    <w:rsid w:val="004C0C9A"/>
    <w:rsid w:val="004C1270"/>
    <w:rsid w:val="004C29B9"/>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511C"/>
    <w:rsid w:val="004E5378"/>
    <w:rsid w:val="004E619A"/>
    <w:rsid w:val="004E64D2"/>
    <w:rsid w:val="004E6894"/>
    <w:rsid w:val="004E713D"/>
    <w:rsid w:val="004F0F18"/>
    <w:rsid w:val="004F1413"/>
    <w:rsid w:val="004F2E36"/>
    <w:rsid w:val="004F2F74"/>
    <w:rsid w:val="004F3169"/>
    <w:rsid w:val="004F4B3A"/>
    <w:rsid w:val="004F530C"/>
    <w:rsid w:val="004F5CF6"/>
    <w:rsid w:val="004F65CB"/>
    <w:rsid w:val="0050004C"/>
    <w:rsid w:val="00500095"/>
    <w:rsid w:val="00501292"/>
    <w:rsid w:val="00502756"/>
    <w:rsid w:val="00502AE6"/>
    <w:rsid w:val="0050362A"/>
    <w:rsid w:val="00504235"/>
    <w:rsid w:val="00505499"/>
    <w:rsid w:val="00506137"/>
    <w:rsid w:val="0050619A"/>
    <w:rsid w:val="0050693E"/>
    <w:rsid w:val="0050749F"/>
    <w:rsid w:val="00507668"/>
    <w:rsid w:val="00507A3A"/>
    <w:rsid w:val="005104C5"/>
    <w:rsid w:val="00510CD5"/>
    <w:rsid w:val="00511326"/>
    <w:rsid w:val="00511910"/>
    <w:rsid w:val="00511AA4"/>
    <w:rsid w:val="005141DB"/>
    <w:rsid w:val="0051705A"/>
    <w:rsid w:val="005175AA"/>
    <w:rsid w:val="00517710"/>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3CD7"/>
    <w:rsid w:val="00533DDE"/>
    <w:rsid w:val="00534569"/>
    <w:rsid w:val="00534963"/>
    <w:rsid w:val="00536E49"/>
    <w:rsid w:val="00540E80"/>
    <w:rsid w:val="0054174A"/>
    <w:rsid w:val="00543145"/>
    <w:rsid w:val="00544201"/>
    <w:rsid w:val="0054478B"/>
    <w:rsid w:val="00544812"/>
    <w:rsid w:val="00544C14"/>
    <w:rsid w:val="00544F7A"/>
    <w:rsid w:val="00545E3B"/>
    <w:rsid w:val="00546DBE"/>
    <w:rsid w:val="005478FE"/>
    <w:rsid w:val="005479EF"/>
    <w:rsid w:val="00550BC6"/>
    <w:rsid w:val="00550C4A"/>
    <w:rsid w:val="00550FCA"/>
    <w:rsid w:val="00552B6E"/>
    <w:rsid w:val="0055341B"/>
    <w:rsid w:val="00554576"/>
    <w:rsid w:val="00555CCE"/>
    <w:rsid w:val="00555F16"/>
    <w:rsid w:val="005563B9"/>
    <w:rsid w:val="00557A60"/>
    <w:rsid w:val="00561C5E"/>
    <w:rsid w:val="00561D85"/>
    <w:rsid w:val="005638BE"/>
    <w:rsid w:val="00566C0B"/>
    <w:rsid w:val="00566D1E"/>
    <w:rsid w:val="00567392"/>
    <w:rsid w:val="005675CC"/>
    <w:rsid w:val="00567D36"/>
    <w:rsid w:val="00570038"/>
    <w:rsid w:val="0057010B"/>
    <w:rsid w:val="00570370"/>
    <w:rsid w:val="00571FE0"/>
    <w:rsid w:val="00572AD9"/>
    <w:rsid w:val="00573482"/>
    <w:rsid w:val="005734C5"/>
    <w:rsid w:val="005756BB"/>
    <w:rsid w:val="00575B1A"/>
    <w:rsid w:val="00575E22"/>
    <w:rsid w:val="00575ECE"/>
    <w:rsid w:val="00577AA1"/>
    <w:rsid w:val="005803FE"/>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3403"/>
    <w:rsid w:val="005E3BEC"/>
    <w:rsid w:val="005E4104"/>
    <w:rsid w:val="005E4D37"/>
    <w:rsid w:val="005E5A6C"/>
    <w:rsid w:val="005E64F6"/>
    <w:rsid w:val="005E71E4"/>
    <w:rsid w:val="005E76BB"/>
    <w:rsid w:val="005E7AAE"/>
    <w:rsid w:val="005F07F9"/>
    <w:rsid w:val="005F16B1"/>
    <w:rsid w:val="005F23EB"/>
    <w:rsid w:val="005F4177"/>
    <w:rsid w:val="005F4375"/>
    <w:rsid w:val="005F503E"/>
    <w:rsid w:val="005F6DC9"/>
    <w:rsid w:val="005F6E57"/>
    <w:rsid w:val="005F7BB2"/>
    <w:rsid w:val="00600633"/>
    <w:rsid w:val="00600678"/>
    <w:rsid w:val="0060161A"/>
    <w:rsid w:val="0060430B"/>
    <w:rsid w:val="00605D5D"/>
    <w:rsid w:val="00606158"/>
    <w:rsid w:val="0060621B"/>
    <w:rsid w:val="0060654F"/>
    <w:rsid w:val="006104CE"/>
    <w:rsid w:val="0061074B"/>
    <w:rsid w:val="00610C23"/>
    <w:rsid w:val="00611192"/>
    <w:rsid w:val="0061127A"/>
    <w:rsid w:val="006115C1"/>
    <w:rsid w:val="00611E5D"/>
    <w:rsid w:val="006122E2"/>
    <w:rsid w:val="0061272A"/>
    <w:rsid w:val="0061342E"/>
    <w:rsid w:val="00613445"/>
    <w:rsid w:val="00613F19"/>
    <w:rsid w:val="00614156"/>
    <w:rsid w:val="006149A6"/>
    <w:rsid w:val="006154E1"/>
    <w:rsid w:val="00615FA8"/>
    <w:rsid w:val="006164E9"/>
    <w:rsid w:val="0061656B"/>
    <w:rsid w:val="00621E2A"/>
    <w:rsid w:val="006231C0"/>
    <w:rsid w:val="006234AC"/>
    <w:rsid w:val="006234C8"/>
    <w:rsid w:val="00623EDB"/>
    <w:rsid w:val="0062403E"/>
    <w:rsid w:val="006251ED"/>
    <w:rsid w:val="00625425"/>
    <w:rsid w:val="00625DEC"/>
    <w:rsid w:val="00626384"/>
    <w:rsid w:val="0062692A"/>
    <w:rsid w:val="00626B56"/>
    <w:rsid w:val="006317AA"/>
    <w:rsid w:val="00632FB5"/>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1142"/>
    <w:rsid w:val="00642853"/>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32BF"/>
    <w:rsid w:val="0066439B"/>
    <w:rsid w:val="0066468B"/>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A0256"/>
    <w:rsid w:val="006A049C"/>
    <w:rsid w:val="006A1BE0"/>
    <w:rsid w:val="006A202E"/>
    <w:rsid w:val="006A2363"/>
    <w:rsid w:val="006A362D"/>
    <w:rsid w:val="006A47E2"/>
    <w:rsid w:val="006A527E"/>
    <w:rsid w:val="006A5EAA"/>
    <w:rsid w:val="006A6881"/>
    <w:rsid w:val="006A7B57"/>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FF3"/>
    <w:rsid w:val="006C6649"/>
    <w:rsid w:val="006D01D8"/>
    <w:rsid w:val="006D1031"/>
    <w:rsid w:val="006D25B6"/>
    <w:rsid w:val="006D2640"/>
    <w:rsid w:val="006D2C25"/>
    <w:rsid w:val="006D3591"/>
    <w:rsid w:val="006D3847"/>
    <w:rsid w:val="006D3D3C"/>
    <w:rsid w:val="006D4140"/>
    <w:rsid w:val="006D4581"/>
    <w:rsid w:val="006D4F29"/>
    <w:rsid w:val="006D599B"/>
    <w:rsid w:val="006D5ADE"/>
    <w:rsid w:val="006D6584"/>
    <w:rsid w:val="006D6BB7"/>
    <w:rsid w:val="006E069C"/>
    <w:rsid w:val="006E0BD3"/>
    <w:rsid w:val="006E1EB4"/>
    <w:rsid w:val="006E27FE"/>
    <w:rsid w:val="006E295E"/>
    <w:rsid w:val="006E3F68"/>
    <w:rsid w:val="006E4309"/>
    <w:rsid w:val="006E4428"/>
    <w:rsid w:val="006E72C6"/>
    <w:rsid w:val="006E747F"/>
    <w:rsid w:val="006F0538"/>
    <w:rsid w:val="006F06F6"/>
    <w:rsid w:val="006F1A19"/>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2ACC"/>
    <w:rsid w:val="00733613"/>
    <w:rsid w:val="007345E9"/>
    <w:rsid w:val="007352CC"/>
    <w:rsid w:val="007359D9"/>
    <w:rsid w:val="00736536"/>
    <w:rsid w:val="00736907"/>
    <w:rsid w:val="0073773B"/>
    <w:rsid w:val="0073779F"/>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1274"/>
    <w:rsid w:val="007525DA"/>
    <w:rsid w:val="00752A51"/>
    <w:rsid w:val="00756331"/>
    <w:rsid w:val="007570DC"/>
    <w:rsid w:val="007605F2"/>
    <w:rsid w:val="00760C1E"/>
    <w:rsid w:val="00760CDB"/>
    <w:rsid w:val="00761497"/>
    <w:rsid w:val="00762D5A"/>
    <w:rsid w:val="00762EE7"/>
    <w:rsid w:val="007638B3"/>
    <w:rsid w:val="00763A88"/>
    <w:rsid w:val="0076493D"/>
    <w:rsid w:val="00765825"/>
    <w:rsid w:val="00770127"/>
    <w:rsid w:val="007705ED"/>
    <w:rsid w:val="00770ADF"/>
    <w:rsid w:val="007727BB"/>
    <w:rsid w:val="00772DBE"/>
    <w:rsid w:val="00773B55"/>
    <w:rsid w:val="00773B7D"/>
    <w:rsid w:val="00773FA4"/>
    <w:rsid w:val="0077455D"/>
    <w:rsid w:val="007748CA"/>
    <w:rsid w:val="0077550C"/>
    <w:rsid w:val="00775E76"/>
    <w:rsid w:val="0077739F"/>
    <w:rsid w:val="00777A23"/>
    <w:rsid w:val="00777A45"/>
    <w:rsid w:val="00782453"/>
    <w:rsid w:val="00783CFC"/>
    <w:rsid w:val="00784612"/>
    <w:rsid w:val="00784A2B"/>
    <w:rsid w:val="00785354"/>
    <w:rsid w:val="00785F1E"/>
    <w:rsid w:val="00786D29"/>
    <w:rsid w:val="00787B76"/>
    <w:rsid w:val="00787E87"/>
    <w:rsid w:val="00787FDA"/>
    <w:rsid w:val="0079083F"/>
    <w:rsid w:val="00793E8F"/>
    <w:rsid w:val="007945E5"/>
    <w:rsid w:val="00794E05"/>
    <w:rsid w:val="00795B69"/>
    <w:rsid w:val="00795FE2"/>
    <w:rsid w:val="0079610D"/>
    <w:rsid w:val="007978B3"/>
    <w:rsid w:val="007A02F7"/>
    <w:rsid w:val="007A17EA"/>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2E80"/>
    <w:rsid w:val="007E32D9"/>
    <w:rsid w:val="007E4673"/>
    <w:rsid w:val="007E551A"/>
    <w:rsid w:val="007E5F0F"/>
    <w:rsid w:val="007E67F5"/>
    <w:rsid w:val="007E6DA4"/>
    <w:rsid w:val="007E7804"/>
    <w:rsid w:val="007F095D"/>
    <w:rsid w:val="007F0CBB"/>
    <w:rsid w:val="007F0DFF"/>
    <w:rsid w:val="007F230D"/>
    <w:rsid w:val="007F2BC2"/>
    <w:rsid w:val="007F3753"/>
    <w:rsid w:val="007F3A67"/>
    <w:rsid w:val="007F4459"/>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7B0C"/>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307E"/>
    <w:rsid w:val="00833247"/>
    <w:rsid w:val="00833939"/>
    <w:rsid w:val="00834146"/>
    <w:rsid w:val="0083549B"/>
    <w:rsid w:val="0083690B"/>
    <w:rsid w:val="00837B09"/>
    <w:rsid w:val="008430E1"/>
    <w:rsid w:val="00843741"/>
    <w:rsid w:val="008439CC"/>
    <w:rsid w:val="00843D3F"/>
    <w:rsid w:val="00844521"/>
    <w:rsid w:val="0084509F"/>
    <w:rsid w:val="008456CE"/>
    <w:rsid w:val="00846FB7"/>
    <w:rsid w:val="0085093A"/>
    <w:rsid w:val="00851590"/>
    <w:rsid w:val="008523A0"/>
    <w:rsid w:val="00853FC4"/>
    <w:rsid w:val="008544C0"/>
    <w:rsid w:val="008554F7"/>
    <w:rsid w:val="008555BA"/>
    <w:rsid w:val="008557E8"/>
    <w:rsid w:val="00855906"/>
    <w:rsid w:val="00856C07"/>
    <w:rsid w:val="00857575"/>
    <w:rsid w:val="0086164D"/>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B9A"/>
    <w:rsid w:val="00880193"/>
    <w:rsid w:val="008801A3"/>
    <w:rsid w:val="008814AC"/>
    <w:rsid w:val="00881B54"/>
    <w:rsid w:val="00881CDC"/>
    <w:rsid w:val="00882718"/>
    <w:rsid w:val="00882F84"/>
    <w:rsid w:val="0088334C"/>
    <w:rsid w:val="0088391B"/>
    <w:rsid w:val="00884987"/>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4B2"/>
    <w:rsid w:val="008A4E0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505E"/>
    <w:rsid w:val="008E5070"/>
    <w:rsid w:val="008E58FF"/>
    <w:rsid w:val="008E6B53"/>
    <w:rsid w:val="008F0836"/>
    <w:rsid w:val="008F167C"/>
    <w:rsid w:val="008F18CD"/>
    <w:rsid w:val="008F1ACC"/>
    <w:rsid w:val="008F1FD1"/>
    <w:rsid w:val="008F4108"/>
    <w:rsid w:val="008F451D"/>
    <w:rsid w:val="008F58FD"/>
    <w:rsid w:val="008F69A8"/>
    <w:rsid w:val="00901D62"/>
    <w:rsid w:val="00902856"/>
    <w:rsid w:val="00903D21"/>
    <w:rsid w:val="00903E69"/>
    <w:rsid w:val="00904463"/>
    <w:rsid w:val="00905103"/>
    <w:rsid w:val="00905157"/>
    <w:rsid w:val="00905AB8"/>
    <w:rsid w:val="00906873"/>
    <w:rsid w:val="00910A34"/>
    <w:rsid w:val="00911682"/>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88E"/>
    <w:rsid w:val="00941A5D"/>
    <w:rsid w:val="009420B9"/>
    <w:rsid w:val="00943125"/>
    <w:rsid w:val="0094353B"/>
    <w:rsid w:val="009439AA"/>
    <w:rsid w:val="0094550A"/>
    <w:rsid w:val="00947212"/>
    <w:rsid w:val="00947821"/>
    <w:rsid w:val="00951C28"/>
    <w:rsid w:val="009522AD"/>
    <w:rsid w:val="00953396"/>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F20"/>
    <w:rsid w:val="00981088"/>
    <w:rsid w:val="00982A29"/>
    <w:rsid w:val="00982E6F"/>
    <w:rsid w:val="00983164"/>
    <w:rsid w:val="00983F4E"/>
    <w:rsid w:val="0098490E"/>
    <w:rsid w:val="00984992"/>
    <w:rsid w:val="00984CC7"/>
    <w:rsid w:val="00984CEB"/>
    <w:rsid w:val="00985D70"/>
    <w:rsid w:val="00986121"/>
    <w:rsid w:val="00986240"/>
    <w:rsid w:val="009869E3"/>
    <w:rsid w:val="00987CAB"/>
    <w:rsid w:val="00991E04"/>
    <w:rsid w:val="009927D0"/>
    <w:rsid w:val="00993703"/>
    <w:rsid w:val="009944E2"/>
    <w:rsid w:val="009950B7"/>
    <w:rsid w:val="0099534F"/>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748A"/>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59D2"/>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B73"/>
    <w:rsid w:val="009F4540"/>
    <w:rsid w:val="009F5801"/>
    <w:rsid w:val="009F5972"/>
    <w:rsid w:val="009F76A8"/>
    <w:rsid w:val="009F7D3D"/>
    <w:rsid w:val="009F7FE6"/>
    <w:rsid w:val="00A00151"/>
    <w:rsid w:val="00A0067E"/>
    <w:rsid w:val="00A00808"/>
    <w:rsid w:val="00A00EE0"/>
    <w:rsid w:val="00A023C0"/>
    <w:rsid w:val="00A04EB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880"/>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3F69"/>
    <w:rsid w:val="00A64C4D"/>
    <w:rsid w:val="00A65257"/>
    <w:rsid w:val="00A65314"/>
    <w:rsid w:val="00A65449"/>
    <w:rsid w:val="00A6572B"/>
    <w:rsid w:val="00A65A13"/>
    <w:rsid w:val="00A6655F"/>
    <w:rsid w:val="00A66C6A"/>
    <w:rsid w:val="00A66DC4"/>
    <w:rsid w:val="00A66EA2"/>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EF3"/>
    <w:rsid w:val="00A92A89"/>
    <w:rsid w:val="00A93F06"/>
    <w:rsid w:val="00A941F5"/>
    <w:rsid w:val="00A943F9"/>
    <w:rsid w:val="00A95E95"/>
    <w:rsid w:val="00A95EBD"/>
    <w:rsid w:val="00A960D3"/>
    <w:rsid w:val="00A96853"/>
    <w:rsid w:val="00A96DBF"/>
    <w:rsid w:val="00A97655"/>
    <w:rsid w:val="00A977C6"/>
    <w:rsid w:val="00A97A6D"/>
    <w:rsid w:val="00AA02D8"/>
    <w:rsid w:val="00AA06E5"/>
    <w:rsid w:val="00AA11ED"/>
    <w:rsid w:val="00AA2CF7"/>
    <w:rsid w:val="00AA40FA"/>
    <w:rsid w:val="00AA466D"/>
    <w:rsid w:val="00AA47B5"/>
    <w:rsid w:val="00AA4B71"/>
    <w:rsid w:val="00AA5622"/>
    <w:rsid w:val="00AA61E6"/>
    <w:rsid w:val="00AB04B9"/>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E1219"/>
    <w:rsid w:val="00AE2291"/>
    <w:rsid w:val="00AE29C4"/>
    <w:rsid w:val="00AE2FBC"/>
    <w:rsid w:val="00AE3646"/>
    <w:rsid w:val="00AE3E9C"/>
    <w:rsid w:val="00AE405D"/>
    <w:rsid w:val="00AE523E"/>
    <w:rsid w:val="00AE630E"/>
    <w:rsid w:val="00AE7433"/>
    <w:rsid w:val="00AE756B"/>
    <w:rsid w:val="00AE7B36"/>
    <w:rsid w:val="00AF0BDC"/>
    <w:rsid w:val="00AF303A"/>
    <w:rsid w:val="00AF336E"/>
    <w:rsid w:val="00AF3390"/>
    <w:rsid w:val="00AF36D8"/>
    <w:rsid w:val="00AF51D9"/>
    <w:rsid w:val="00AF58F3"/>
    <w:rsid w:val="00AF5EC7"/>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274D"/>
    <w:rsid w:val="00B25413"/>
    <w:rsid w:val="00B26111"/>
    <w:rsid w:val="00B261AC"/>
    <w:rsid w:val="00B261B9"/>
    <w:rsid w:val="00B2620A"/>
    <w:rsid w:val="00B270DC"/>
    <w:rsid w:val="00B27CAB"/>
    <w:rsid w:val="00B317C3"/>
    <w:rsid w:val="00B32AAA"/>
    <w:rsid w:val="00B33485"/>
    <w:rsid w:val="00B34299"/>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2BE5"/>
    <w:rsid w:val="00B53C78"/>
    <w:rsid w:val="00B53D73"/>
    <w:rsid w:val="00B54E86"/>
    <w:rsid w:val="00B5590A"/>
    <w:rsid w:val="00B55BC5"/>
    <w:rsid w:val="00B55CE8"/>
    <w:rsid w:val="00B56552"/>
    <w:rsid w:val="00B57CFB"/>
    <w:rsid w:val="00B60CCD"/>
    <w:rsid w:val="00B61CC3"/>
    <w:rsid w:val="00B64A24"/>
    <w:rsid w:val="00B64B6E"/>
    <w:rsid w:val="00B64DE6"/>
    <w:rsid w:val="00B665CA"/>
    <w:rsid w:val="00B666A6"/>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908EF"/>
    <w:rsid w:val="00B912BB"/>
    <w:rsid w:val="00B92132"/>
    <w:rsid w:val="00B92380"/>
    <w:rsid w:val="00B939B0"/>
    <w:rsid w:val="00B940D9"/>
    <w:rsid w:val="00B943B1"/>
    <w:rsid w:val="00B9663F"/>
    <w:rsid w:val="00B9669C"/>
    <w:rsid w:val="00B96DA0"/>
    <w:rsid w:val="00B97AA4"/>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2DD6"/>
    <w:rsid w:val="00BB3560"/>
    <w:rsid w:val="00BB3FC0"/>
    <w:rsid w:val="00BB58CD"/>
    <w:rsid w:val="00BB5BFF"/>
    <w:rsid w:val="00BB6B96"/>
    <w:rsid w:val="00BB6E6B"/>
    <w:rsid w:val="00BB71A7"/>
    <w:rsid w:val="00BB7246"/>
    <w:rsid w:val="00BB7D0D"/>
    <w:rsid w:val="00BC0248"/>
    <w:rsid w:val="00BC1509"/>
    <w:rsid w:val="00BC3105"/>
    <w:rsid w:val="00BC3EF9"/>
    <w:rsid w:val="00BC4498"/>
    <w:rsid w:val="00BC469A"/>
    <w:rsid w:val="00BC4F52"/>
    <w:rsid w:val="00BC4FDC"/>
    <w:rsid w:val="00BC5069"/>
    <w:rsid w:val="00BC5DAB"/>
    <w:rsid w:val="00BC749E"/>
    <w:rsid w:val="00BD232C"/>
    <w:rsid w:val="00BD3443"/>
    <w:rsid w:val="00BD392C"/>
    <w:rsid w:val="00BD3B5C"/>
    <w:rsid w:val="00BD77F0"/>
    <w:rsid w:val="00BE0173"/>
    <w:rsid w:val="00BE10C8"/>
    <w:rsid w:val="00BE1BAE"/>
    <w:rsid w:val="00BE2A39"/>
    <w:rsid w:val="00BE378B"/>
    <w:rsid w:val="00BE39F8"/>
    <w:rsid w:val="00BE4E73"/>
    <w:rsid w:val="00BE5578"/>
    <w:rsid w:val="00BE74D9"/>
    <w:rsid w:val="00BE7808"/>
    <w:rsid w:val="00BF0AA8"/>
    <w:rsid w:val="00BF1223"/>
    <w:rsid w:val="00BF1398"/>
    <w:rsid w:val="00BF2553"/>
    <w:rsid w:val="00BF2C5A"/>
    <w:rsid w:val="00BF2CE6"/>
    <w:rsid w:val="00BF3027"/>
    <w:rsid w:val="00BF309B"/>
    <w:rsid w:val="00BF514A"/>
    <w:rsid w:val="00BF5473"/>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068D"/>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52BD6"/>
    <w:rsid w:val="00C535CA"/>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28DB"/>
    <w:rsid w:val="00C7370D"/>
    <w:rsid w:val="00C73E7B"/>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283C"/>
    <w:rsid w:val="00CC2DB6"/>
    <w:rsid w:val="00CC442F"/>
    <w:rsid w:val="00CC46AC"/>
    <w:rsid w:val="00CC4CE6"/>
    <w:rsid w:val="00CC536B"/>
    <w:rsid w:val="00CC65EC"/>
    <w:rsid w:val="00CC6676"/>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4E2"/>
    <w:rsid w:val="00CE19BA"/>
    <w:rsid w:val="00CE1CE0"/>
    <w:rsid w:val="00CE1D28"/>
    <w:rsid w:val="00CE20E1"/>
    <w:rsid w:val="00CE2819"/>
    <w:rsid w:val="00CE2CC5"/>
    <w:rsid w:val="00CE6800"/>
    <w:rsid w:val="00CF1791"/>
    <w:rsid w:val="00CF1D18"/>
    <w:rsid w:val="00CF24BC"/>
    <w:rsid w:val="00CF300A"/>
    <w:rsid w:val="00CF397F"/>
    <w:rsid w:val="00CF3B54"/>
    <w:rsid w:val="00CF3DA3"/>
    <w:rsid w:val="00CF4795"/>
    <w:rsid w:val="00CF5E59"/>
    <w:rsid w:val="00CF634B"/>
    <w:rsid w:val="00D006AE"/>
    <w:rsid w:val="00D011AA"/>
    <w:rsid w:val="00D01400"/>
    <w:rsid w:val="00D031C7"/>
    <w:rsid w:val="00D039DF"/>
    <w:rsid w:val="00D045C6"/>
    <w:rsid w:val="00D04895"/>
    <w:rsid w:val="00D06FF8"/>
    <w:rsid w:val="00D07F8B"/>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68FE"/>
    <w:rsid w:val="00D27181"/>
    <w:rsid w:val="00D27BF3"/>
    <w:rsid w:val="00D27F3F"/>
    <w:rsid w:val="00D30592"/>
    <w:rsid w:val="00D30F23"/>
    <w:rsid w:val="00D31DCF"/>
    <w:rsid w:val="00D3258E"/>
    <w:rsid w:val="00D33430"/>
    <w:rsid w:val="00D33942"/>
    <w:rsid w:val="00D33943"/>
    <w:rsid w:val="00D3435F"/>
    <w:rsid w:val="00D371E5"/>
    <w:rsid w:val="00D377D9"/>
    <w:rsid w:val="00D37AA0"/>
    <w:rsid w:val="00D422A2"/>
    <w:rsid w:val="00D4489E"/>
    <w:rsid w:val="00D50B12"/>
    <w:rsid w:val="00D511B1"/>
    <w:rsid w:val="00D51763"/>
    <w:rsid w:val="00D5239A"/>
    <w:rsid w:val="00D52BAC"/>
    <w:rsid w:val="00D5393C"/>
    <w:rsid w:val="00D55854"/>
    <w:rsid w:val="00D567E0"/>
    <w:rsid w:val="00D57B63"/>
    <w:rsid w:val="00D62F37"/>
    <w:rsid w:val="00D65146"/>
    <w:rsid w:val="00D65F3F"/>
    <w:rsid w:val="00D6600A"/>
    <w:rsid w:val="00D66641"/>
    <w:rsid w:val="00D668E5"/>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C39"/>
    <w:rsid w:val="00D8530D"/>
    <w:rsid w:val="00D86C49"/>
    <w:rsid w:val="00D86D90"/>
    <w:rsid w:val="00D87F37"/>
    <w:rsid w:val="00D900F2"/>
    <w:rsid w:val="00D911AB"/>
    <w:rsid w:val="00D91FAB"/>
    <w:rsid w:val="00D9206B"/>
    <w:rsid w:val="00D9263C"/>
    <w:rsid w:val="00D93B53"/>
    <w:rsid w:val="00D94E7F"/>
    <w:rsid w:val="00D95541"/>
    <w:rsid w:val="00D9605E"/>
    <w:rsid w:val="00D96D40"/>
    <w:rsid w:val="00D97296"/>
    <w:rsid w:val="00D976B5"/>
    <w:rsid w:val="00DA3300"/>
    <w:rsid w:val="00DA3ADC"/>
    <w:rsid w:val="00DA41E4"/>
    <w:rsid w:val="00DA4F14"/>
    <w:rsid w:val="00DA5435"/>
    <w:rsid w:val="00DA593D"/>
    <w:rsid w:val="00DA5DB7"/>
    <w:rsid w:val="00DA6CC4"/>
    <w:rsid w:val="00DA6D9C"/>
    <w:rsid w:val="00DA7457"/>
    <w:rsid w:val="00DA7CAB"/>
    <w:rsid w:val="00DB1180"/>
    <w:rsid w:val="00DB230B"/>
    <w:rsid w:val="00DB2ED2"/>
    <w:rsid w:val="00DB32AC"/>
    <w:rsid w:val="00DB3F84"/>
    <w:rsid w:val="00DB652B"/>
    <w:rsid w:val="00DB67F7"/>
    <w:rsid w:val="00DB6897"/>
    <w:rsid w:val="00DB74DD"/>
    <w:rsid w:val="00DC05E7"/>
    <w:rsid w:val="00DC0D93"/>
    <w:rsid w:val="00DC0FE8"/>
    <w:rsid w:val="00DC15C9"/>
    <w:rsid w:val="00DC1946"/>
    <w:rsid w:val="00DC1F84"/>
    <w:rsid w:val="00DC3551"/>
    <w:rsid w:val="00DC3D6A"/>
    <w:rsid w:val="00DC42C2"/>
    <w:rsid w:val="00DC545C"/>
    <w:rsid w:val="00DC5AAB"/>
    <w:rsid w:val="00DC690D"/>
    <w:rsid w:val="00DC7D4D"/>
    <w:rsid w:val="00DC7DC7"/>
    <w:rsid w:val="00DD0C93"/>
    <w:rsid w:val="00DD1DBD"/>
    <w:rsid w:val="00DD2C91"/>
    <w:rsid w:val="00DD2D60"/>
    <w:rsid w:val="00DD39BB"/>
    <w:rsid w:val="00DD44C0"/>
    <w:rsid w:val="00DD5241"/>
    <w:rsid w:val="00DD5822"/>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3C3"/>
    <w:rsid w:val="00DF5655"/>
    <w:rsid w:val="00DF58DB"/>
    <w:rsid w:val="00DF70F4"/>
    <w:rsid w:val="00DF76FE"/>
    <w:rsid w:val="00E005A0"/>
    <w:rsid w:val="00E008A7"/>
    <w:rsid w:val="00E00A6F"/>
    <w:rsid w:val="00E016DD"/>
    <w:rsid w:val="00E01CAE"/>
    <w:rsid w:val="00E039E4"/>
    <w:rsid w:val="00E03DAD"/>
    <w:rsid w:val="00E0496F"/>
    <w:rsid w:val="00E04A4D"/>
    <w:rsid w:val="00E04DC9"/>
    <w:rsid w:val="00E0611C"/>
    <w:rsid w:val="00E07C47"/>
    <w:rsid w:val="00E105C0"/>
    <w:rsid w:val="00E11352"/>
    <w:rsid w:val="00E116D7"/>
    <w:rsid w:val="00E122BF"/>
    <w:rsid w:val="00E128E1"/>
    <w:rsid w:val="00E14B0F"/>
    <w:rsid w:val="00E14DC1"/>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4184"/>
    <w:rsid w:val="00E2427C"/>
    <w:rsid w:val="00E24F12"/>
    <w:rsid w:val="00E2585B"/>
    <w:rsid w:val="00E27421"/>
    <w:rsid w:val="00E27697"/>
    <w:rsid w:val="00E304E0"/>
    <w:rsid w:val="00E305EB"/>
    <w:rsid w:val="00E31129"/>
    <w:rsid w:val="00E3300D"/>
    <w:rsid w:val="00E355C2"/>
    <w:rsid w:val="00E361EB"/>
    <w:rsid w:val="00E36E2F"/>
    <w:rsid w:val="00E37B3B"/>
    <w:rsid w:val="00E4060B"/>
    <w:rsid w:val="00E41E42"/>
    <w:rsid w:val="00E42836"/>
    <w:rsid w:val="00E42D19"/>
    <w:rsid w:val="00E436A4"/>
    <w:rsid w:val="00E4523C"/>
    <w:rsid w:val="00E45EF6"/>
    <w:rsid w:val="00E47F9D"/>
    <w:rsid w:val="00E5003C"/>
    <w:rsid w:val="00E50AC2"/>
    <w:rsid w:val="00E50E62"/>
    <w:rsid w:val="00E50F83"/>
    <w:rsid w:val="00E515A8"/>
    <w:rsid w:val="00E51E5F"/>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1AEC"/>
    <w:rsid w:val="00E92117"/>
    <w:rsid w:val="00E92750"/>
    <w:rsid w:val="00E92939"/>
    <w:rsid w:val="00E9698F"/>
    <w:rsid w:val="00E97817"/>
    <w:rsid w:val="00E97949"/>
    <w:rsid w:val="00EA1A2F"/>
    <w:rsid w:val="00EA1E9B"/>
    <w:rsid w:val="00EA255A"/>
    <w:rsid w:val="00EA2643"/>
    <w:rsid w:val="00EA2ADB"/>
    <w:rsid w:val="00EA33AE"/>
    <w:rsid w:val="00EA4A28"/>
    <w:rsid w:val="00EA4AE2"/>
    <w:rsid w:val="00EA4D93"/>
    <w:rsid w:val="00EA50E0"/>
    <w:rsid w:val="00EA6173"/>
    <w:rsid w:val="00EB10DA"/>
    <w:rsid w:val="00EB2352"/>
    <w:rsid w:val="00EB3F26"/>
    <w:rsid w:val="00EB487C"/>
    <w:rsid w:val="00EB4D16"/>
    <w:rsid w:val="00EB598A"/>
    <w:rsid w:val="00EC0221"/>
    <w:rsid w:val="00EC0C74"/>
    <w:rsid w:val="00EC1108"/>
    <w:rsid w:val="00EC3021"/>
    <w:rsid w:val="00EC3975"/>
    <w:rsid w:val="00EC3A3D"/>
    <w:rsid w:val="00EC415D"/>
    <w:rsid w:val="00EC47FE"/>
    <w:rsid w:val="00EC4A0D"/>
    <w:rsid w:val="00EC4F3B"/>
    <w:rsid w:val="00EC5A77"/>
    <w:rsid w:val="00EC6CB3"/>
    <w:rsid w:val="00ED12E9"/>
    <w:rsid w:val="00ED22B6"/>
    <w:rsid w:val="00ED24B0"/>
    <w:rsid w:val="00ED3730"/>
    <w:rsid w:val="00ED6A9F"/>
    <w:rsid w:val="00ED6DE0"/>
    <w:rsid w:val="00ED70D2"/>
    <w:rsid w:val="00EE1720"/>
    <w:rsid w:val="00EE27AF"/>
    <w:rsid w:val="00EE28F6"/>
    <w:rsid w:val="00EE3166"/>
    <w:rsid w:val="00EE336E"/>
    <w:rsid w:val="00EE33D0"/>
    <w:rsid w:val="00EE4FDE"/>
    <w:rsid w:val="00EE529C"/>
    <w:rsid w:val="00EE55D0"/>
    <w:rsid w:val="00EE5B6F"/>
    <w:rsid w:val="00EE5EDB"/>
    <w:rsid w:val="00EE60A9"/>
    <w:rsid w:val="00EE6BE8"/>
    <w:rsid w:val="00EE712F"/>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31F3"/>
    <w:rsid w:val="00F03218"/>
    <w:rsid w:val="00F032F3"/>
    <w:rsid w:val="00F0386F"/>
    <w:rsid w:val="00F03C05"/>
    <w:rsid w:val="00F03F3D"/>
    <w:rsid w:val="00F052CE"/>
    <w:rsid w:val="00F0554A"/>
    <w:rsid w:val="00F05B40"/>
    <w:rsid w:val="00F05C08"/>
    <w:rsid w:val="00F072FA"/>
    <w:rsid w:val="00F073DF"/>
    <w:rsid w:val="00F10921"/>
    <w:rsid w:val="00F11A4E"/>
    <w:rsid w:val="00F12722"/>
    <w:rsid w:val="00F12B90"/>
    <w:rsid w:val="00F136D2"/>
    <w:rsid w:val="00F13AD0"/>
    <w:rsid w:val="00F14378"/>
    <w:rsid w:val="00F15132"/>
    <w:rsid w:val="00F174F0"/>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C60"/>
    <w:rsid w:val="00F43CDB"/>
    <w:rsid w:val="00F4443F"/>
    <w:rsid w:val="00F451F0"/>
    <w:rsid w:val="00F45C8A"/>
    <w:rsid w:val="00F45E1E"/>
    <w:rsid w:val="00F46642"/>
    <w:rsid w:val="00F5089E"/>
    <w:rsid w:val="00F50F40"/>
    <w:rsid w:val="00F51678"/>
    <w:rsid w:val="00F53337"/>
    <w:rsid w:val="00F5354E"/>
    <w:rsid w:val="00F53EB9"/>
    <w:rsid w:val="00F5457C"/>
    <w:rsid w:val="00F5569A"/>
    <w:rsid w:val="00F558CE"/>
    <w:rsid w:val="00F562E7"/>
    <w:rsid w:val="00F56B2E"/>
    <w:rsid w:val="00F61772"/>
    <w:rsid w:val="00F62433"/>
    <w:rsid w:val="00F6243E"/>
    <w:rsid w:val="00F62F4F"/>
    <w:rsid w:val="00F636D5"/>
    <w:rsid w:val="00F6592D"/>
    <w:rsid w:val="00F65D86"/>
    <w:rsid w:val="00F67752"/>
    <w:rsid w:val="00F707ED"/>
    <w:rsid w:val="00F70863"/>
    <w:rsid w:val="00F7091E"/>
    <w:rsid w:val="00F70D18"/>
    <w:rsid w:val="00F74466"/>
    <w:rsid w:val="00F74D85"/>
    <w:rsid w:val="00F74E13"/>
    <w:rsid w:val="00F75539"/>
    <w:rsid w:val="00F755D8"/>
    <w:rsid w:val="00F75963"/>
    <w:rsid w:val="00F76CF8"/>
    <w:rsid w:val="00F7758F"/>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6030"/>
    <w:rsid w:val="00F904BA"/>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747"/>
    <w:rsid w:val="00FB189D"/>
    <w:rsid w:val="00FB1DB5"/>
    <w:rsid w:val="00FB239C"/>
    <w:rsid w:val="00FB3E58"/>
    <w:rsid w:val="00FB5631"/>
    <w:rsid w:val="00FB593A"/>
    <w:rsid w:val="00FB668F"/>
    <w:rsid w:val="00FB69E2"/>
    <w:rsid w:val="00FB7851"/>
    <w:rsid w:val="00FC03CF"/>
    <w:rsid w:val="00FC0814"/>
    <w:rsid w:val="00FC1501"/>
    <w:rsid w:val="00FC2EFC"/>
    <w:rsid w:val="00FC317C"/>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3656890">
      <w:bodyDiv w:val="1"/>
      <w:marLeft w:val="0"/>
      <w:marRight w:val="0"/>
      <w:marTop w:val="0"/>
      <w:marBottom w:val="0"/>
      <w:divBdr>
        <w:top w:val="none" w:sz="0" w:space="0" w:color="auto"/>
        <w:left w:val="none" w:sz="0" w:space="0" w:color="auto"/>
        <w:bottom w:val="none" w:sz="0" w:space="0" w:color="auto"/>
        <w:right w:val="none" w:sz="0" w:space="0" w:color="auto"/>
      </w:divBdr>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1991246126">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coordinaciongenero.unam.mx/evento/las-mujeres-y-el-aumento-de-desigualdades-por-la-covid-19/" TargetMode="External"/><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s://www.unfpa.org/es/menstruaci%C3%B3n-preguntas-frecuentes" TargetMode="External"/><Relationship Id="rId2" Type="http://schemas.openxmlformats.org/officeDocument/2006/relationships/hyperlink" Target="https://www.unfpa.org/es/menstruaci%C3%B3n-preguntas-frecuentes" TargetMode="External"/><Relationship Id="rId1" Type="http://schemas.openxmlformats.org/officeDocument/2006/relationships/hyperlink" Target="https://www.unfpa.org/es/menstruaci%C3%B3n-preguntas-frecuen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3DBB-5112-464E-AA08-DE144115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3138</Words>
  <Characters>17260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20358</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Adda</cp:lastModifiedBy>
  <cp:revision>12</cp:revision>
  <cp:lastPrinted>2022-04-18T13:59:00Z</cp:lastPrinted>
  <dcterms:created xsi:type="dcterms:W3CDTF">2022-04-13T22:04:00Z</dcterms:created>
  <dcterms:modified xsi:type="dcterms:W3CDTF">2022-04-18T16:27:00Z</dcterms:modified>
</cp:coreProperties>
</file>